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13" w:rsidRPr="004B5B9C" w:rsidRDefault="00F66788" w:rsidP="0038778F">
      <w:pPr>
        <w:pStyle w:val="NoSpacing"/>
        <w:ind w:left="284"/>
        <w:jc w:val="both"/>
        <w:rPr>
          <w:rFonts w:ascii="Bookman Old Style" w:hAnsi="Bookman Old Style"/>
          <w:b/>
          <w:bCs/>
          <w:sz w:val="24"/>
          <w:szCs w:val="24"/>
          <w:u w:val="single"/>
        </w:rPr>
      </w:pPr>
      <w:r w:rsidRPr="004B5B9C">
        <w:rPr>
          <w:rFonts w:ascii="Bookman Old Style" w:hAnsi="Bookman Old Style"/>
          <w:b/>
          <w:bCs/>
          <w:noProof/>
          <w:sz w:val="24"/>
          <w:szCs w:val="24"/>
          <w:u w:val="single"/>
        </w:rPr>
        <w:drawing>
          <wp:anchor distT="0" distB="0" distL="114300" distR="114300" simplePos="0" relativeHeight="251664384" behindDoc="1" locked="0" layoutInCell="1" allowOverlap="1">
            <wp:simplePos x="0" y="0"/>
            <wp:positionH relativeFrom="column">
              <wp:posOffset>-626110</wp:posOffset>
            </wp:positionH>
            <wp:positionV relativeFrom="paragraph">
              <wp:posOffset>-366395</wp:posOffset>
            </wp:positionV>
            <wp:extent cx="7211695" cy="1368425"/>
            <wp:effectExtent l="19050" t="0" r="8255" b="0"/>
            <wp:wrapTight wrapText="bothSides">
              <wp:wrapPolygon edited="0">
                <wp:start x="-57" y="0"/>
                <wp:lineTo x="-57" y="21349"/>
                <wp:lineTo x="21625" y="21349"/>
                <wp:lineTo x="21625" y="0"/>
                <wp:lineTo x="-57" y="0"/>
              </wp:wrapPolygon>
            </wp:wrapTight>
            <wp:docPr id="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211695" cy="1368425"/>
                    </a:xfrm>
                    <a:prstGeom prst="rect">
                      <a:avLst/>
                    </a:prstGeom>
                    <a:noFill/>
                    <a:ln w="9525">
                      <a:noFill/>
                      <a:miter lim="800000"/>
                      <a:headEnd/>
                      <a:tailEnd/>
                    </a:ln>
                  </pic:spPr>
                </pic:pic>
              </a:graphicData>
            </a:graphic>
          </wp:anchor>
        </w:drawing>
      </w:r>
      <w:r w:rsidR="001920E7" w:rsidRPr="004B5B9C">
        <w:rPr>
          <w:rFonts w:ascii="Bookman Old Style" w:hAnsi="Bookman Old Style"/>
          <w:b/>
          <w:bCs/>
          <w:sz w:val="24"/>
          <w:szCs w:val="24"/>
          <w:u w:val="single"/>
        </w:rPr>
        <w:t>No. DTNBWED/HQ/PROFESSIONALS</w:t>
      </w:r>
      <w:r w:rsidR="00C60B51" w:rsidRPr="004B5B9C">
        <w:rPr>
          <w:rFonts w:ascii="Bookman Old Style" w:hAnsi="Bookman Old Style"/>
          <w:b/>
          <w:bCs/>
          <w:sz w:val="24"/>
          <w:szCs w:val="24"/>
          <w:u w:val="single"/>
        </w:rPr>
        <w:t>/GUIDELINES/</w:t>
      </w:r>
      <w:r w:rsidR="00706BA3">
        <w:rPr>
          <w:rFonts w:ascii="Bookman Old Style" w:hAnsi="Bookman Old Style"/>
          <w:b/>
          <w:bCs/>
          <w:sz w:val="24"/>
          <w:szCs w:val="24"/>
          <w:u w:val="single"/>
        </w:rPr>
        <w:t xml:space="preserve">        </w:t>
      </w:r>
      <w:proofErr w:type="gramStart"/>
      <w:r w:rsidR="00561029" w:rsidRPr="004B5B9C">
        <w:rPr>
          <w:rFonts w:ascii="Bookman Old Style" w:hAnsi="Bookman Old Style"/>
          <w:b/>
          <w:bCs/>
          <w:sz w:val="24"/>
          <w:szCs w:val="24"/>
          <w:u w:val="single"/>
        </w:rPr>
        <w:t>Date :</w:t>
      </w:r>
      <w:proofErr w:type="gramEnd"/>
      <w:r w:rsidR="00561029" w:rsidRPr="004B5B9C">
        <w:rPr>
          <w:rFonts w:ascii="Bookman Old Style" w:hAnsi="Bookman Old Style"/>
          <w:b/>
          <w:bCs/>
          <w:sz w:val="24"/>
          <w:szCs w:val="24"/>
          <w:u w:val="single"/>
        </w:rPr>
        <w:t xml:space="preserve"> </w:t>
      </w:r>
      <w:r w:rsidR="00706BA3">
        <w:rPr>
          <w:rFonts w:ascii="Bookman Old Style" w:hAnsi="Bookman Old Style"/>
          <w:b/>
          <w:bCs/>
          <w:sz w:val="24"/>
          <w:szCs w:val="24"/>
          <w:u w:val="single"/>
        </w:rPr>
        <w:t>20-06-2025</w:t>
      </w:r>
    </w:p>
    <w:p w:rsidR="00C60B51" w:rsidRPr="004B5B9C" w:rsidRDefault="00C60B51" w:rsidP="0038778F">
      <w:pPr>
        <w:pStyle w:val="NoSpacing"/>
        <w:ind w:left="284"/>
        <w:jc w:val="both"/>
        <w:rPr>
          <w:rFonts w:ascii="Bookman Old Style" w:hAnsi="Bookman Old Style"/>
          <w:b/>
          <w:bCs/>
          <w:sz w:val="24"/>
          <w:szCs w:val="24"/>
          <w:u w:val="single"/>
        </w:rPr>
      </w:pPr>
    </w:p>
    <w:p w:rsidR="00C60B51" w:rsidRPr="004B5B9C" w:rsidRDefault="00C60B51" w:rsidP="0038778F">
      <w:pPr>
        <w:pStyle w:val="NoSpacing"/>
        <w:ind w:left="284"/>
        <w:jc w:val="both"/>
        <w:rPr>
          <w:rFonts w:ascii="Bookman Old Style" w:hAnsi="Bookman Old Style"/>
          <w:b/>
          <w:bCs/>
          <w:sz w:val="24"/>
          <w:szCs w:val="24"/>
          <w:u w:val="single"/>
        </w:rPr>
      </w:pPr>
    </w:p>
    <w:p w:rsidR="00113D4F" w:rsidRPr="004B5B9C" w:rsidRDefault="00DE39E2" w:rsidP="0038778F">
      <w:pPr>
        <w:pStyle w:val="NoSpacing"/>
        <w:ind w:left="284"/>
        <w:jc w:val="both"/>
        <w:rPr>
          <w:rFonts w:ascii="Bookman Old Style" w:hAnsi="Bookman Old Style"/>
          <w:b/>
          <w:bCs/>
          <w:sz w:val="24"/>
          <w:szCs w:val="24"/>
          <w:u w:val="single"/>
        </w:rPr>
      </w:pPr>
      <w:r w:rsidRPr="004B5B9C">
        <w:rPr>
          <w:rFonts w:ascii="Bookman Old Style" w:hAnsi="Bookman Old Style"/>
          <w:b/>
          <w:bCs/>
          <w:sz w:val="24"/>
          <w:szCs w:val="24"/>
          <w:u w:val="single"/>
        </w:rPr>
        <w:t xml:space="preserve">Guidelines </w:t>
      </w:r>
      <w:r w:rsidR="00830464" w:rsidRPr="004B5B9C">
        <w:rPr>
          <w:rFonts w:ascii="Bookman Old Style" w:hAnsi="Bookman Old Style"/>
          <w:b/>
          <w:bCs/>
          <w:sz w:val="24"/>
          <w:szCs w:val="24"/>
          <w:u w:val="single"/>
        </w:rPr>
        <w:t xml:space="preserve">for Hiring of Young Professionals/ </w:t>
      </w:r>
      <w:r w:rsidR="001920E7" w:rsidRPr="004B5B9C">
        <w:rPr>
          <w:rFonts w:ascii="Bookman Old Style" w:hAnsi="Bookman Old Style"/>
          <w:b/>
          <w:bCs/>
          <w:sz w:val="24"/>
          <w:szCs w:val="24"/>
          <w:u w:val="single"/>
        </w:rPr>
        <w:t>Consultants/ Senior Consultants</w:t>
      </w:r>
      <w:r w:rsidR="00830464" w:rsidRPr="004B5B9C">
        <w:rPr>
          <w:rFonts w:ascii="Bookman Old Style" w:hAnsi="Bookman Old Style"/>
          <w:b/>
          <w:bCs/>
          <w:sz w:val="24"/>
          <w:szCs w:val="24"/>
          <w:u w:val="single"/>
        </w:rPr>
        <w:t xml:space="preserve"> at Headquarters level </w:t>
      </w:r>
      <w:r w:rsidRPr="004B5B9C">
        <w:rPr>
          <w:rFonts w:ascii="Bookman Old Style" w:hAnsi="Bookman Old Style"/>
          <w:b/>
          <w:bCs/>
          <w:sz w:val="24"/>
          <w:szCs w:val="24"/>
          <w:u w:val="single"/>
        </w:rPr>
        <w:t xml:space="preserve">in Dattopant </w:t>
      </w:r>
      <w:proofErr w:type="spellStart"/>
      <w:r w:rsidRPr="004B5B9C">
        <w:rPr>
          <w:rFonts w:ascii="Bookman Old Style" w:hAnsi="Bookman Old Style"/>
          <w:b/>
          <w:bCs/>
          <w:sz w:val="24"/>
          <w:szCs w:val="24"/>
          <w:u w:val="single"/>
        </w:rPr>
        <w:t>Thengadi</w:t>
      </w:r>
      <w:proofErr w:type="spellEnd"/>
      <w:r w:rsidRPr="004B5B9C">
        <w:rPr>
          <w:rFonts w:ascii="Bookman Old Style" w:hAnsi="Bookman Old Style"/>
          <w:b/>
          <w:bCs/>
          <w:sz w:val="24"/>
          <w:szCs w:val="24"/>
          <w:u w:val="single"/>
        </w:rPr>
        <w:t xml:space="preserve"> National Board for Worke</w:t>
      </w:r>
      <w:r w:rsidR="00830464" w:rsidRPr="004B5B9C">
        <w:rPr>
          <w:rFonts w:ascii="Bookman Old Style" w:hAnsi="Bookman Old Style"/>
          <w:b/>
          <w:bCs/>
          <w:sz w:val="24"/>
          <w:szCs w:val="24"/>
          <w:u w:val="single"/>
        </w:rPr>
        <w:t xml:space="preserve">rs Education &amp; Development, </w:t>
      </w:r>
      <w:proofErr w:type="spellStart"/>
      <w:r w:rsidR="00830464" w:rsidRPr="004B5B9C">
        <w:rPr>
          <w:rFonts w:ascii="Bookman Old Style" w:hAnsi="Bookman Old Style"/>
          <w:b/>
          <w:bCs/>
          <w:sz w:val="24"/>
          <w:szCs w:val="24"/>
          <w:u w:val="single"/>
        </w:rPr>
        <w:t>Mo</w:t>
      </w:r>
      <w:r w:rsidRPr="004B5B9C">
        <w:rPr>
          <w:rFonts w:ascii="Bookman Old Style" w:hAnsi="Bookman Old Style"/>
          <w:b/>
          <w:bCs/>
          <w:sz w:val="24"/>
          <w:szCs w:val="24"/>
          <w:u w:val="single"/>
        </w:rPr>
        <w:t>L</w:t>
      </w:r>
      <w:r w:rsidR="00830464" w:rsidRPr="004B5B9C">
        <w:rPr>
          <w:rFonts w:ascii="Bookman Old Style" w:hAnsi="Bookman Old Style"/>
          <w:b/>
          <w:bCs/>
          <w:sz w:val="24"/>
          <w:szCs w:val="24"/>
          <w:u w:val="single"/>
        </w:rPr>
        <w:t>&amp;</w:t>
      </w:r>
      <w:r w:rsidRPr="004B5B9C">
        <w:rPr>
          <w:rFonts w:ascii="Bookman Old Style" w:hAnsi="Bookman Old Style"/>
          <w:b/>
          <w:bCs/>
          <w:sz w:val="24"/>
          <w:szCs w:val="24"/>
          <w:u w:val="single"/>
        </w:rPr>
        <w:t>E</w:t>
      </w:r>
      <w:proofErr w:type="spellEnd"/>
    </w:p>
    <w:p w:rsidR="00196F13" w:rsidRPr="004B5B9C" w:rsidRDefault="00196F13" w:rsidP="0038778F">
      <w:pPr>
        <w:pStyle w:val="NoSpacing"/>
        <w:ind w:left="284"/>
        <w:jc w:val="both"/>
        <w:rPr>
          <w:rFonts w:ascii="Bookman Old Style" w:hAnsi="Bookman Old Style"/>
          <w:b/>
          <w:bCs/>
          <w:sz w:val="24"/>
          <w:szCs w:val="24"/>
          <w:u w:val="single"/>
        </w:rPr>
      </w:pPr>
    </w:p>
    <w:p w:rsidR="00196F13" w:rsidRPr="004B5B9C" w:rsidRDefault="00196F13" w:rsidP="0038778F">
      <w:pPr>
        <w:pStyle w:val="NoSpacing"/>
        <w:ind w:left="284"/>
        <w:jc w:val="both"/>
        <w:rPr>
          <w:rFonts w:ascii="Bookman Old Style" w:hAnsi="Bookman Old Style" w:cs="Arial"/>
          <w:b/>
          <w:bCs/>
          <w:sz w:val="24"/>
          <w:szCs w:val="24"/>
        </w:rPr>
      </w:pPr>
    </w:p>
    <w:p w:rsidR="001729EC" w:rsidRPr="004B5B9C" w:rsidRDefault="001729EC" w:rsidP="0038778F">
      <w:pPr>
        <w:pStyle w:val="ListParagraph"/>
        <w:numPr>
          <w:ilvl w:val="0"/>
          <w:numId w:val="17"/>
        </w:numPr>
        <w:ind w:left="426" w:hanging="426"/>
        <w:jc w:val="both"/>
        <w:rPr>
          <w:rFonts w:ascii="Bookman Old Style" w:hAnsi="Bookman Old Style"/>
          <w:sz w:val="24"/>
          <w:szCs w:val="24"/>
        </w:rPr>
      </w:pPr>
      <w:r w:rsidRPr="004B5B9C">
        <w:rPr>
          <w:rFonts w:ascii="Bookman Old Style" w:hAnsi="Bookman Old Style"/>
          <w:b/>
          <w:bCs/>
          <w:sz w:val="24"/>
          <w:szCs w:val="24"/>
        </w:rPr>
        <w:t xml:space="preserve">Purpose and </w:t>
      </w:r>
      <w:r w:rsidR="00936354" w:rsidRPr="004B5B9C">
        <w:rPr>
          <w:rFonts w:ascii="Bookman Old Style" w:hAnsi="Bookman Old Style"/>
          <w:b/>
          <w:bCs/>
          <w:sz w:val="24"/>
          <w:szCs w:val="24"/>
        </w:rPr>
        <w:t>Scope of Application</w:t>
      </w:r>
      <w:r w:rsidR="00196F13" w:rsidRPr="004B5B9C">
        <w:rPr>
          <w:rFonts w:ascii="Bookman Old Style" w:hAnsi="Bookman Old Style"/>
          <w:sz w:val="24"/>
          <w:szCs w:val="24"/>
        </w:rPr>
        <w:tab/>
      </w:r>
    </w:p>
    <w:p w:rsidR="006174BA" w:rsidRPr="004B5B9C" w:rsidRDefault="00936354" w:rsidP="0038778F">
      <w:pPr>
        <w:jc w:val="both"/>
        <w:rPr>
          <w:rFonts w:ascii="Bookman Old Style" w:hAnsi="Bookman Old Style"/>
          <w:sz w:val="24"/>
          <w:szCs w:val="24"/>
        </w:rPr>
      </w:pPr>
      <w:r w:rsidRPr="004B5B9C">
        <w:rPr>
          <w:rFonts w:ascii="Bookman Old Style" w:hAnsi="Bookman Old Style"/>
          <w:sz w:val="24"/>
          <w:szCs w:val="24"/>
        </w:rPr>
        <w:t>1.1</w:t>
      </w:r>
      <w:r w:rsidRPr="004B5B9C">
        <w:rPr>
          <w:rFonts w:ascii="Bookman Old Style" w:hAnsi="Bookman Old Style"/>
          <w:sz w:val="24"/>
          <w:szCs w:val="24"/>
        </w:rPr>
        <w:tab/>
      </w:r>
      <w:r w:rsidR="006174BA" w:rsidRPr="004B5B9C">
        <w:rPr>
          <w:rFonts w:ascii="Bookman Old Style" w:hAnsi="Bookman Old Style"/>
          <w:sz w:val="24"/>
          <w:szCs w:val="24"/>
        </w:rPr>
        <w:t xml:space="preserve">The Dattopant </w:t>
      </w:r>
      <w:proofErr w:type="spellStart"/>
      <w:r w:rsidR="006174BA" w:rsidRPr="004B5B9C">
        <w:rPr>
          <w:rFonts w:ascii="Bookman Old Style" w:hAnsi="Bookman Old Style"/>
          <w:sz w:val="24"/>
          <w:szCs w:val="24"/>
        </w:rPr>
        <w:t>Thengadi</w:t>
      </w:r>
      <w:proofErr w:type="spellEnd"/>
      <w:r w:rsidR="006174BA" w:rsidRPr="004B5B9C">
        <w:rPr>
          <w:rFonts w:ascii="Bookman Old Style" w:hAnsi="Bookman Old Style"/>
          <w:sz w:val="24"/>
          <w:szCs w:val="24"/>
        </w:rPr>
        <w:t xml:space="preserve"> National Board for Workers Education &amp; Development (DTNBWED) (erstwhile Central Board for Workers Education, i.e. CBWE), an autonomous body under the Ministry of </w:t>
      </w:r>
      <w:proofErr w:type="spellStart"/>
      <w:r w:rsidR="006174BA" w:rsidRPr="004B5B9C">
        <w:rPr>
          <w:rFonts w:ascii="Bookman Old Style" w:hAnsi="Bookman Old Style"/>
          <w:sz w:val="24"/>
          <w:szCs w:val="24"/>
        </w:rPr>
        <w:t>Labour</w:t>
      </w:r>
      <w:proofErr w:type="spellEnd"/>
      <w:r w:rsidR="006174BA" w:rsidRPr="004B5B9C">
        <w:rPr>
          <w:rFonts w:ascii="Bookman Old Style" w:hAnsi="Bookman Old Style"/>
          <w:sz w:val="24"/>
          <w:szCs w:val="24"/>
        </w:rPr>
        <w:t xml:space="preserve"> &amp; Employment was established by the Govt. of India to implement the Workers Education Scheme. The DTNBWED is committed at achieving the objectives of creating and increasing awa</w:t>
      </w:r>
      <w:r w:rsidR="007F7860" w:rsidRPr="004B5B9C">
        <w:rPr>
          <w:rFonts w:ascii="Bookman Old Style" w:hAnsi="Bookman Old Style"/>
          <w:sz w:val="24"/>
          <w:szCs w:val="24"/>
        </w:rPr>
        <w:t>reness and educating the workfo</w:t>
      </w:r>
      <w:r w:rsidR="006174BA" w:rsidRPr="004B5B9C">
        <w:rPr>
          <w:rFonts w:ascii="Bookman Old Style" w:hAnsi="Bookman Old Style"/>
          <w:sz w:val="24"/>
          <w:szCs w:val="24"/>
        </w:rPr>
        <w:t xml:space="preserve">rce for </w:t>
      </w:r>
      <w:r w:rsidR="007F7860" w:rsidRPr="004B5B9C">
        <w:rPr>
          <w:rFonts w:ascii="Bookman Old Style" w:hAnsi="Bookman Old Style"/>
          <w:sz w:val="24"/>
          <w:szCs w:val="24"/>
        </w:rPr>
        <w:t>their</w:t>
      </w:r>
      <w:r w:rsidR="006174BA" w:rsidRPr="004B5B9C">
        <w:rPr>
          <w:rFonts w:ascii="Bookman Old Style" w:hAnsi="Bookman Old Style"/>
          <w:sz w:val="24"/>
          <w:szCs w:val="24"/>
        </w:rPr>
        <w:t xml:space="preserve"> effective participation in the socio-economic development of the society, industry and nation as a while.</w:t>
      </w:r>
    </w:p>
    <w:p w:rsidR="00A23490" w:rsidRPr="004B5B9C" w:rsidRDefault="00936354" w:rsidP="0038778F">
      <w:pPr>
        <w:jc w:val="both"/>
        <w:rPr>
          <w:rFonts w:ascii="Bookman Old Style" w:hAnsi="Bookman Old Style"/>
          <w:sz w:val="24"/>
          <w:szCs w:val="24"/>
        </w:rPr>
      </w:pPr>
      <w:r w:rsidRPr="004B5B9C">
        <w:rPr>
          <w:rFonts w:ascii="Bookman Old Style" w:hAnsi="Bookman Old Style"/>
          <w:sz w:val="24"/>
          <w:szCs w:val="24"/>
        </w:rPr>
        <w:t>1.2</w:t>
      </w:r>
      <w:r w:rsidRPr="004B5B9C">
        <w:rPr>
          <w:rFonts w:ascii="Bookman Old Style" w:hAnsi="Bookman Old Style"/>
          <w:sz w:val="24"/>
          <w:szCs w:val="24"/>
        </w:rPr>
        <w:tab/>
      </w:r>
      <w:r w:rsidR="00315CB2" w:rsidRPr="004B5B9C">
        <w:rPr>
          <w:rFonts w:ascii="Bookman Old Style" w:hAnsi="Bookman Old Style"/>
          <w:sz w:val="24"/>
          <w:szCs w:val="24"/>
        </w:rPr>
        <w:t xml:space="preserve">In view of </w:t>
      </w:r>
      <w:r w:rsidR="00205C76" w:rsidRPr="004B5B9C">
        <w:rPr>
          <w:rFonts w:ascii="Bookman Old Style" w:hAnsi="Bookman Old Style"/>
          <w:sz w:val="24"/>
          <w:szCs w:val="24"/>
        </w:rPr>
        <w:t>the ongoing projects of DTNBWED such as</w:t>
      </w:r>
      <w:r w:rsidR="00315CB2" w:rsidRPr="004B5B9C">
        <w:rPr>
          <w:rFonts w:ascii="Bookman Old Style" w:hAnsi="Bookman Old Style"/>
          <w:sz w:val="24"/>
          <w:szCs w:val="24"/>
        </w:rPr>
        <w:t xml:space="preserve"> collaboration with the National </w:t>
      </w:r>
      <w:r w:rsidR="00246D5E" w:rsidRPr="004B5B9C">
        <w:rPr>
          <w:rFonts w:ascii="Bookman Old Style" w:hAnsi="Bookman Old Style"/>
          <w:sz w:val="24"/>
          <w:szCs w:val="24"/>
        </w:rPr>
        <w:t xml:space="preserve">&amp; international organizations, development &amp; maintenance of IT </w:t>
      </w:r>
      <w:proofErr w:type="gramStart"/>
      <w:r w:rsidR="00246D5E" w:rsidRPr="004B5B9C">
        <w:rPr>
          <w:rFonts w:ascii="Bookman Old Style" w:hAnsi="Bookman Old Style"/>
          <w:sz w:val="24"/>
          <w:szCs w:val="24"/>
        </w:rPr>
        <w:t>infrastructure</w:t>
      </w:r>
      <w:proofErr w:type="gramEnd"/>
      <w:r w:rsidR="00246D5E" w:rsidRPr="004B5B9C">
        <w:rPr>
          <w:rFonts w:ascii="Bookman Old Style" w:hAnsi="Bookman Old Style"/>
          <w:sz w:val="24"/>
          <w:szCs w:val="24"/>
        </w:rPr>
        <w:t xml:space="preserve"> (hardware and software) </w:t>
      </w:r>
      <w:r w:rsidR="00315CB2" w:rsidRPr="004B5B9C">
        <w:rPr>
          <w:rFonts w:ascii="Bookman Old Style" w:hAnsi="Bookman Old Style"/>
          <w:sz w:val="24"/>
          <w:szCs w:val="24"/>
        </w:rPr>
        <w:t xml:space="preserve">and </w:t>
      </w:r>
      <w:r w:rsidR="00205C76" w:rsidRPr="004B5B9C">
        <w:rPr>
          <w:rFonts w:ascii="Bookman Old Style" w:hAnsi="Bookman Old Style"/>
          <w:sz w:val="24"/>
          <w:szCs w:val="24"/>
        </w:rPr>
        <w:t>effective</w:t>
      </w:r>
      <w:r w:rsidR="00315CB2" w:rsidRPr="004B5B9C">
        <w:rPr>
          <w:rFonts w:ascii="Bookman Old Style" w:hAnsi="Bookman Old Style"/>
          <w:sz w:val="24"/>
          <w:szCs w:val="24"/>
        </w:rPr>
        <w:t xml:space="preserve"> Implementation of Workers </w:t>
      </w:r>
      <w:r w:rsidR="00246D5E" w:rsidRPr="004B5B9C">
        <w:rPr>
          <w:rFonts w:ascii="Bookman Old Style" w:hAnsi="Bookman Old Style"/>
          <w:sz w:val="24"/>
          <w:szCs w:val="24"/>
        </w:rPr>
        <w:t xml:space="preserve">Education </w:t>
      </w:r>
      <w:r w:rsidR="00315CB2" w:rsidRPr="004B5B9C">
        <w:rPr>
          <w:rFonts w:ascii="Bookman Old Style" w:hAnsi="Bookman Old Style"/>
          <w:sz w:val="24"/>
          <w:szCs w:val="24"/>
        </w:rPr>
        <w:t>Scheme</w:t>
      </w:r>
      <w:r w:rsidR="005C00F9" w:rsidRPr="004B5B9C">
        <w:rPr>
          <w:rFonts w:ascii="Bookman Old Style" w:hAnsi="Bookman Old Style"/>
          <w:sz w:val="24"/>
          <w:szCs w:val="24"/>
        </w:rPr>
        <w:t>,</w:t>
      </w:r>
      <w:r w:rsidR="00315CB2" w:rsidRPr="004B5B9C">
        <w:rPr>
          <w:rFonts w:ascii="Bookman Old Style" w:hAnsi="Bookman Old Style"/>
          <w:sz w:val="24"/>
          <w:szCs w:val="24"/>
        </w:rPr>
        <w:t xml:space="preserve"> </w:t>
      </w:r>
      <w:r w:rsidR="00B36656" w:rsidRPr="004B5B9C">
        <w:rPr>
          <w:rFonts w:ascii="Bookman Old Style" w:hAnsi="Bookman Old Style"/>
          <w:sz w:val="24"/>
          <w:szCs w:val="24"/>
        </w:rPr>
        <w:t xml:space="preserve">professional </w:t>
      </w:r>
      <w:r w:rsidR="00315CB2" w:rsidRPr="004B5B9C">
        <w:rPr>
          <w:rFonts w:ascii="Bookman Old Style" w:hAnsi="Bookman Old Style"/>
          <w:sz w:val="24"/>
          <w:szCs w:val="24"/>
        </w:rPr>
        <w:t xml:space="preserve">manpower </w:t>
      </w:r>
      <w:r w:rsidR="005C00F9" w:rsidRPr="004B5B9C">
        <w:rPr>
          <w:rFonts w:ascii="Bookman Old Style" w:hAnsi="Bookman Old Style"/>
          <w:sz w:val="24"/>
          <w:szCs w:val="24"/>
        </w:rPr>
        <w:t xml:space="preserve">is essential </w:t>
      </w:r>
      <w:r w:rsidR="00205C76" w:rsidRPr="004B5B9C">
        <w:rPr>
          <w:rFonts w:ascii="Bookman Old Style" w:hAnsi="Bookman Old Style"/>
          <w:sz w:val="24"/>
          <w:szCs w:val="24"/>
        </w:rPr>
        <w:t xml:space="preserve">to </w:t>
      </w:r>
      <w:r w:rsidR="003B68E3" w:rsidRPr="004B5B9C">
        <w:rPr>
          <w:rFonts w:ascii="Bookman Old Style" w:hAnsi="Bookman Old Style"/>
          <w:sz w:val="24"/>
          <w:szCs w:val="24"/>
        </w:rPr>
        <w:t xml:space="preserve">effectively </w:t>
      </w:r>
      <w:r w:rsidR="00246D5E" w:rsidRPr="004B5B9C">
        <w:rPr>
          <w:rFonts w:ascii="Bookman Old Style" w:hAnsi="Bookman Old Style"/>
          <w:sz w:val="24"/>
          <w:szCs w:val="24"/>
        </w:rPr>
        <w:t>complete the tas</w:t>
      </w:r>
      <w:r w:rsidR="00C157B1" w:rsidRPr="004B5B9C">
        <w:rPr>
          <w:rFonts w:ascii="Bookman Old Style" w:hAnsi="Bookman Old Style"/>
          <w:sz w:val="24"/>
          <w:szCs w:val="24"/>
        </w:rPr>
        <w:t>k</w:t>
      </w:r>
      <w:r w:rsidR="00205C76" w:rsidRPr="004B5B9C">
        <w:rPr>
          <w:rFonts w:ascii="Bookman Old Style" w:hAnsi="Bookman Old Style"/>
          <w:sz w:val="24"/>
          <w:szCs w:val="24"/>
        </w:rPr>
        <w:t>s</w:t>
      </w:r>
      <w:r w:rsidR="00246D5E" w:rsidRPr="004B5B9C">
        <w:rPr>
          <w:rFonts w:ascii="Bookman Old Style" w:hAnsi="Bookman Old Style"/>
          <w:sz w:val="24"/>
          <w:szCs w:val="24"/>
        </w:rPr>
        <w:t>.</w:t>
      </w:r>
    </w:p>
    <w:p w:rsidR="00A23490" w:rsidRPr="004B5B9C" w:rsidRDefault="00936354" w:rsidP="0038778F">
      <w:pPr>
        <w:jc w:val="both"/>
        <w:rPr>
          <w:rFonts w:ascii="Bookman Old Style" w:hAnsi="Bookman Old Style"/>
          <w:sz w:val="24"/>
          <w:szCs w:val="24"/>
        </w:rPr>
      </w:pPr>
      <w:r w:rsidRPr="004B5B9C">
        <w:rPr>
          <w:rFonts w:ascii="Bookman Old Style" w:hAnsi="Bookman Old Style"/>
          <w:sz w:val="24"/>
          <w:szCs w:val="24"/>
        </w:rPr>
        <w:t>1.3</w:t>
      </w:r>
      <w:r w:rsidRPr="004B5B9C">
        <w:rPr>
          <w:rFonts w:ascii="Bookman Old Style" w:hAnsi="Bookman Old Style"/>
          <w:sz w:val="24"/>
          <w:szCs w:val="24"/>
        </w:rPr>
        <w:tab/>
        <w:t>The General Conditions of Contracts for the services of Young Professionals/Consultants/Sr. Consultants will be incorporated into their individual contracts.</w:t>
      </w:r>
    </w:p>
    <w:p w:rsidR="0038778F" w:rsidRPr="004B5B9C" w:rsidRDefault="00936354" w:rsidP="0038778F">
      <w:pPr>
        <w:pStyle w:val="ListParagraph"/>
        <w:numPr>
          <w:ilvl w:val="0"/>
          <w:numId w:val="17"/>
        </w:numPr>
        <w:ind w:left="426" w:hanging="426"/>
        <w:jc w:val="both"/>
        <w:rPr>
          <w:rFonts w:ascii="Bookman Old Style" w:hAnsi="Bookman Old Style"/>
          <w:sz w:val="24"/>
          <w:szCs w:val="24"/>
        </w:rPr>
      </w:pPr>
      <w:r w:rsidRPr="004B5B9C">
        <w:rPr>
          <w:rFonts w:ascii="Bookman Old Style" w:hAnsi="Bookman Old Style"/>
          <w:b/>
          <w:bCs/>
          <w:sz w:val="24"/>
          <w:szCs w:val="24"/>
        </w:rPr>
        <w:t>Definitions:</w:t>
      </w:r>
      <w:r w:rsidRPr="004B5B9C">
        <w:rPr>
          <w:rFonts w:ascii="Bookman Old Style" w:hAnsi="Bookman Old Style"/>
          <w:sz w:val="24"/>
          <w:szCs w:val="24"/>
        </w:rPr>
        <w:t xml:space="preserve"> The following definitions apply for the purpose of the present instructions: </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2.1 "Individual consultant or service provider"</w:t>
      </w:r>
      <w:r w:rsidRPr="004B5B9C">
        <w:rPr>
          <w:rFonts w:ascii="Bookman Old Style" w:hAnsi="Bookman Old Style"/>
          <w:sz w:val="24"/>
          <w:szCs w:val="24"/>
        </w:rPr>
        <w:t xml:space="preserve"> means Young Professional or Consultant Grade- 1 or Consultant Grade- 2 or Senior Consultant depending upon their experience. Individual Consultants or service providers are recruited for similar activities as Consultancy/Service providing firms when a full team is not considered necessary. They may be independent experts not permanently associated with any particular firm, or they may be employees of a firm recruited on an individual basis. They may also be employees of an agency, institution, or </w:t>
      </w:r>
      <w:r w:rsidRPr="004B5B9C">
        <w:rPr>
          <w:rFonts w:ascii="Bookman Old Style" w:hAnsi="Bookman Old Style"/>
          <w:sz w:val="24"/>
          <w:szCs w:val="24"/>
        </w:rPr>
        <w:lastRenderedPageBreak/>
        <w:t>university. They are normally recruited for project implementation supervision, provision of specific expert advice on a highly technical subject, policy guidance, special studies, compliance supervision, training, or implementation monitoring. Individual consultants/service providers are not normally recruited for project preparation unless the proposed project is simple and, generally, a repeat of an already established and successful project.</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2.2 "Consultancy Services"</w:t>
      </w:r>
      <w:r w:rsidRPr="004B5B9C">
        <w:rPr>
          <w:rFonts w:ascii="Bookman Old Style" w:hAnsi="Bookman Old Style"/>
          <w:sz w:val="24"/>
          <w:szCs w:val="24"/>
        </w:rPr>
        <w:t xml:space="preserve"> covers a range of services that are of an advisory or professional nature and are provided by consultants. These services typically involve providing expert or strategic advice e.g. management consultants, policy consultants or communications consultants. Advisory and project related Consultancy services which include, for example feasibility studies, project management, Engineering services, Architectural services, finance accounting and taxation services, training and development. 3. Contractual terms and conditions</w:t>
      </w:r>
    </w:p>
    <w:p w:rsidR="0038778F" w:rsidRPr="004B5B9C" w:rsidRDefault="0038778F" w:rsidP="0038778F">
      <w:pPr>
        <w:pStyle w:val="ListParagraph"/>
        <w:numPr>
          <w:ilvl w:val="0"/>
          <w:numId w:val="17"/>
        </w:numPr>
        <w:ind w:left="426" w:hanging="426"/>
        <w:jc w:val="both"/>
        <w:rPr>
          <w:rFonts w:ascii="Bookman Old Style" w:hAnsi="Bookman Old Style"/>
          <w:b/>
          <w:bCs/>
          <w:sz w:val="24"/>
          <w:szCs w:val="24"/>
        </w:rPr>
      </w:pPr>
      <w:r w:rsidRPr="004B5B9C">
        <w:rPr>
          <w:rFonts w:ascii="Bookman Old Style" w:hAnsi="Bookman Old Style"/>
          <w:b/>
          <w:bCs/>
          <w:sz w:val="24"/>
          <w:szCs w:val="24"/>
        </w:rPr>
        <w:t>Contractual Terms And Conditions</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3.1 Legal Status:</w:t>
      </w:r>
      <w:r w:rsidRPr="004B5B9C">
        <w:rPr>
          <w:rFonts w:ascii="Bookman Old Style" w:hAnsi="Bookman Old Style"/>
          <w:sz w:val="24"/>
          <w:szCs w:val="24"/>
        </w:rPr>
        <w:t xml:space="preserve"> The Individual Consultant shall have the legal status of an independent Consultant vis-à-vis, DTNBWED and shall not be regarded, for any purposes, as being either a "staff member" of DTNBWED, or an "official" of DTNBWED. Accordingly, nothing within or relating to the Contract shall establish the relationship of employer and employee, or of principal and agent, between DTNBWED and the Individual Consultant.</w:t>
      </w:r>
    </w:p>
    <w:p w:rsidR="0038778F" w:rsidRPr="004B5B9C" w:rsidRDefault="0038778F" w:rsidP="0038778F">
      <w:pPr>
        <w:jc w:val="both"/>
        <w:rPr>
          <w:rFonts w:ascii="Bookman Old Style" w:hAnsi="Bookman Old Style"/>
          <w:b/>
          <w:bCs/>
          <w:sz w:val="24"/>
          <w:szCs w:val="24"/>
        </w:rPr>
      </w:pPr>
      <w:r w:rsidRPr="004B5B9C">
        <w:rPr>
          <w:rFonts w:ascii="Bookman Old Style" w:hAnsi="Bookman Old Style"/>
          <w:b/>
          <w:bCs/>
          <w:sz w:val="24"/>
          <w:szCs w:val="24"/>
        </w:rPr>
        <w:t>3.2 Standards of Conduct:</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3.2.1</w:t>
      </w:r>
      <w:r w:rsidRPr="004B5B9C">
        <w:rPr>
          <w:rFonts w:ascii="Bookman Old Style" w:hAnsi="Bookman Old Style"/>
          <w:sz w:val="24"/>
          <w:szCs w:val="24"/>
        </w:rPr>
        <w:t xml:space="preserve"> In General the Individual Consultant shall neither seek nor accept instructions from any authority external to DTNBWED in connection with the performance of its obligations under the Contract. The Individual Consultant shall not take any action in respect of its performance of the Contract or otherwise related to its obligations under the Contract that may adversely affect the interests of DTNBWED, and the Individual Consultant shall perform its obligations under the Contract with the fullest regard to the interests of DTNBWED. The Individual Consultant warrants that it has not and shall not offer any direct or indirect benefit arising from or related to the performance of the Contract or the award thereof to any representative, official, employee or other agent of DTNBWED. The Individual Consultant shall comply with all laws, ordinances, rules and regulations bearing upon the performance of its obligations under the Contract. In the performance of the Contract the Individual Consultant shall comply with the standards of Conduct. Failure to comply with the same is grounds for termination of the Individual Consultant for cause.</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lastRenderedPageBreak/>
        <w:t>3.2.2</w:t>
      </w:r>
      <w:r w:rsidR="00ED5607" w:rsidRPr="004B5B9C">
        <w:rPr>
          <w:rFonts w:ascii="Bookman Old Style" w:hAnsi="Bookman Old Style"/>
          <w:b/>
          <w:bCs/>
          <w:sz w:val="24"/>
          <w:szCs w:val="24"/>
        </w:rPr>
        <w:t xml:space="preserve"> </w:t>
      </w:r>
      <w:r w:rsidRPr="004B5B9C">
        <w:rPr>
          <w:rFonts w:ascii="Bookman Old Style" w:hAnsi="Bookman Old Style"/>
          <w:b/>
          <w:bCs/>
          <w:sz w:val="24"/>
          <w:szCs w:val="24"/>
        </w:rPr>
        <w:t>Prohibition of Sexual Exploitation and Abuse</w:t>
      </w:r>
      <w:r w:rsidRPr="004B5B9C">
        <w:rPr>
          <w:rFonts w:ascii="Bookman Old Style" w:hAnsi="Bookman Old Style"/>
          <w:sz w:val="24"/>
          <w:szCs w:val="24"/>
        </w:rPr>
        <w:t xml:space="preserve">: In the performance of the Contract, the Individual Consultant shall comply with the "Sexual Harassment of Women at Workplace (Prevention, Prohibition and </w:t>
      </w:r>
      <w:proofErr w:type="spellStart"/>
      <w:r w:rsidRPr="004B5B9C">
        <w:rPr>
          <w:rFonts w:ascii="Bookman Old Style" w:hAnsi="Bookman Old Style"/>
          <w:sz w:val="24"/>
          <w:szCs w:val="24"/>
        </w:rPr>
        <w:t>Redressal</w:t>
      </w:r>
      <w:proofErr w:type="spellEnd"/>
      <w:r w:rsidRPr="004B5B9C">
        <w:rPr>
          <w:rFonts w:ascii="Bookman Old Style" w:hAnsi="Bookman Old Style"/>
          <w:sz w:val="24"/>
          <w:szCs w:val="24"/>
        </w:rPr>
        <w:t>) Act, 2013". The Individual Consultant acknowledges and agrees that any breach of any of the provisions hereof shall constitute a breach of an essential term of the Contract, and, in addition to any other legal rights or remedies available to any person, shall give rise to grounds for termination of the Contract. In addition, nothing herein shall limit the right of DTNBWED to refer any alleged breach of the foregoing standards of conduct to the relevant national authorities for appropriate legal action.</w:t>
      </w:r>
    </w:p>
    <w:p w:rsidR="0038778F" w:rsidRPr="004B5B9C" w:rsidRDefault="0038778F" w:rsidP="0038778F">
      <w:pPr>
        <w:jc w:val="both"/>
        <w:rPr>
          <w:rFonts w:ascii="Bookman Old Style" w:hAnsi="Bookman Old Style"/>
          <w:b/>
          <w:bCs/>
          <w:sz w:val="24"/>
          <w:szCs w:val="24"/>
        </w:rPr>
      </w:pPr>
      <w:r w:rsidRPr="004B5B9C">
        <w:rPr>
          <w:rFonts w:ascii="Bookman Old Style" w:hAnsi="Bookman Old Style"/>
          <w:b/>
          <w:bCs/>
          <w:sz w:val="24"/>
          <w:szCs w:val="24"/>
        </w:rPr>
        <w:t>3.3 Title Rights, Copyrights, Patents and Other Proprietary Rights:</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3.3.1</w:t>
      </w:r>
      <w:r w:rsidRPr="004B5B9C">
        <w:rPr>
          <w:rFonts w:ascii="Bookman Old Style" w:hAnsi="Bookman Old Style"/>
          <w:sz w:val="24"/>
          <w:szCs w:val="24"/>
        </w:rPr>
        <w:t xml:space="preserve"> Title to any equipment and supplies that may be furnished by DTNBWED to the Individual Consultant for the performance of any obligations under the Contract shall rest with DTNBWED, and any such equipment shall be returned to DTNBWED at the conclusion of the Contract or when no longer needed by the Individual Consultant. Such equipment, when returned to DTNBWED, shall be in the same condition as when delivered to the Individual Consultant, subject to normal wear and tear, and the Individual Consultant shall be liable to compensate DTNBWED for any damage or degradation of the equipment that is beyond normal wear and tear.</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3.3.2</w:t>
      </w:r>
      <w:r w:rsidRPr="004B5B9C">
        <w:rPr>
          <w:rFonts w:ascii="Bookman Old Style" w:hAnsi="Bookman Old Style"/>
          <w:sz w:val="24"/>
          <w:szCs w:val="24"/>
        </w:rPr>
        <w:t xml:space="preserve"> DTNBWED shall be entitled to all intellectual property and other proprietary rights, including, but not limited to, patents, copyrights and trademarks, with regard to products, processes, inventions, ideas, know-how or documents and other materials which the Individual Consultant has developed for DTNBWED under the Contract and which bear a direct relation to or are produced or prepared or collected in consequence of, or during the course of, the performance of the </w:t>
      </w:r>
      <w:bookmarkStart w:id="0" w:name="_GoBack"/>
      <w:bookmarkEnd w:id="0"/>
      <w:r w:rsidRPr="004B5B9C">
        <w:rPr>
          <w:rFonts w:ascii="Bookman Old Style" w:hAnsi="Bookman Old Style"/>
          <w:sz w:val="24"/>
          <w:szCs w:val="24"/>
        </w:rPr>
        <w:t>Contract, and the Individual Consultant acknowledges and agrees that such products, documents and other materials constitute works made for hire for DTNBWED. Subject to the foregoing provisions, all maps, drawings, photographs, mosaics, plans, reports, estimates, recommendations, documents and all other data compiled by or received by the Individual Consultant under the Contract shall be the property of DTNBWED, shall be made available for use or inspection by DTNBWED at reasonable times and in reasonable places, shall be treated as confidential and shall be delivered only to DTNBWED authorized officials on completion of work under the Contract.</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3.4 Confidential Nature of Documents and Information:</w:t>
      </w:r>
      <w:r w:rsidRPr="004B5B9C">
        <w:rPr>
          <w:rFonts w:ascii="Bookman Old Style" w:hAnsi="Bookman Old Style"/>
          <w:sz w:val="24"/>
          <w:szCs w:val="24"/>
        </w:rPr>
        <w:t xml:space="preserve"> The Individual Consultant would be subject to the provisions of the Indian Official Secrets Act, 1923. The Individual Consultant shall not, except with the previous sanction of </w:t>
      </w:r>
      <w:r w:rsidRPr="004B5B9C">
        <w:rPr>
          <w:rFonts w:ascii="Bookman Old Style" w:hAnsi="Bookman Old Style"/>
          <w:sz w:val="24"/>
          <w:szCs w:val="24"/>
        </w:rPr>
        <w:lastRenderedPageBreak/>
        <w:t>DTNBWED or in the bona fide discharge of his or her duties, publish a book or a compilation of articles or participate in radio broadcast or contribute an article or write a letter in any newspapers or periodical either in his own name or anonymously or pseudonymously in the name of any other person, if such book, article, broadcast or letter relates to subject matter assigned to him by DTNBWED.</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3.5 Use Of Name, Emblem or Official Seal of The DTNBWED:</w:t>
      </w:r>
      <w:r w:rsidRPr="004B5B9C">
        <w:rPr>
          <w:rFonts w:ascii="Bookman Old Style" w:hAnsi="Bookman Old Style"/>
          <w:sz w:val="24"/>
          <w:szCs w:val="24"/>
        </w:rPr>
        <w:t xml:space="preserve"> Individual consultant shall not advertise or otherwise make public for purposes of commercial advantage that it has a contractual relationship with DTNBWED, nor shall the Individual consultant, in any manner whatsoever, use the name, emblem or official seal of DTNBWED, or any abbreviation of the name of DTNBWED, in connection with its business or otherwise without the written permission of DTNBWED.</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3.6 Insurance:</w:t>
      </w:r>
      <w:r w:rsidRPr="004B5B9C">
        <w:rPr>
          <w:rFonts w:ascii="Bookman Old Style" w:hAnsi="Bookman Old Style"/>
          <w:sz w:val="24"/>
          <w:szCs w:val="24"/>
        </w:rPr>
        <w:t xml:space="preserve"> The Individual consultant shall be solely responsible for taking out and for maintaining adequate insurance required to meet any of its obligations under the Contract, as well as for arranging, at the Individual consultant's sole expense, such life, health and other forms of insurance as the Individual consultant may consider to be appropriate to cover the period during which the Individual consultant provides services under the Contract.</w:t>
      </w:r>
    </w:p>
    <w:p w:rsidR="0038778F" w:rsidRPr="004B5B9C" w:rsidRDefault="0038778F" w:rsidP="0038778F">
      <w:pPr>
        <w:jc w:val="both"/>
        <w:rPr>
          <w:rFonts w:ascii="Bookman Old Style" w:hAnsi="Bookman Old Style"/>
          <w:b/>
          <w:bCs/>
          <w:sz w:val="24"/>
          <w:szCs w:val="24"/>
        </w:rPr>
      </w:pPr>
      <w:r w:rsidRPr="004B5B9C">
        <w:rPr>
          <w:rFonts w:ascii="Bookman Old Style" w:hAnsi="Bookman Old Style"/>
          <w:b/>
          <w:bCs/>
          <w:sz w:val="24"/>
          <w:szCs w:val="24"/>
        </w:rPr>
        <w:t>3.7 Travel, Medical Clearance and Service Incurred Death, Injury or Illness:</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3.7.1</w:t>
      </w:r>
      <w:r w:rsidRPr="004B5B9C">
        <w:rPr>
          <w:rFonts w:ascii="Bookman Old Style" w:hAnsi="Bookman Old Style"/>
          <w:sz w:val="24"/>
          <w:szCs w:val="24"/>
        </w:rPr>
        <w:t xml:space="preserve"> DTNBWED may require the Individual consultant to submit a Statement of Good Health from a recognized physician prior to commencement of work in any offices or premises of DTNBWED.</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3.7.2</w:t>
      </w:r>
      <w:r w:rsidRPr="004B5B9C">
        <w:rPr>
          <w:rFonts w:ascii="Bookman Old Style" w:hAnsi="Bookman Old Style"/>
          <w:sz w:val="24"/>
          <w:szCs w:val="24"/>
        </w:rPr>
        <w:t xml:space="preserve"> In the event of the death, injury or illness of the Individual consultant which is attributable to the performance of services on behalf of DTNBWED under the terms of the Contract while the Individual Consultant is traveling at DTNBWED expense or is performing any services under the Contract in any offices or premises of DTNBWED or Government of India, the Individual consultant or the Individual consultant's dependents, as appropriate, shall not be entitled to any compensation.</w:t>
      </w:r>
    </w:p>
    <w:p w:rsidR="000336EF" w:rsidRPr="004B5B9C" w:rsidRDefault="000336EF" w:rsidP="0038778F">
      <w:pPr>
        <w:jc w:val="both"/>
        <w:rPr>
          <w:rFonts w:ascii="Bookman Old Style" w:hAnsi="Bookman Old Style"/>
          <w:sz w:val="24"/>
          <w:szCs w:val="24"/>
        </w:rPr>
      </w:pPr>
    </w:p>
    <w:p w:rsidR="000336EF" w:rsidRPr="004B5B9C" w:rsidRDefault="000336EF" w:rsidP="0038778F">
      <w:pPr>
        <w:jc w:val="both"/>
        <w:rPr>
          <w:rFonts w:ascii="Bookman Old Style" w:hAnsi="Bookman Old Style"/>
          <w:sz w:val="24"/>
          <w:szCs w:val="24"/>
        </w:rPr>
      </w:pPr>
    </w:p>
    <w:p w:rsidR="0038778F" w:rsidRPr="004B5B9C" w:rsidRDefault="0038778F" w:rsidP="0038778F">
      <w:pPr>
        <w:jc w:val="both"/>
        <w:rPr>
          <w:rFonts w:ascii="Bookman Old Style" w:hAnsi="Bookman Old Style"/>
          <w:b/>
          <w:bCs/>
          <w:sz w:val="24"/>
          <w:szCs w:val="24"/>
        </w:rPr>
      </w:pPr>
      <w:r w:rsidRPr="004B5B9C">
        <w:rPr>
          <w:rFonts w:ascii="Bookman Old Style" w:hAnsi="Bookman Old Style"/>
          <w:b/>
          <w:bCs/>
          <w:sz w:val="24"/>
          <w:szCs w:val="24"/>
        </w:rPr>
        <w:t>3.8 Force Majeure and other Conditions:</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3.8.1</w:t>
      </w:r>
      <w:r w:rsidRPr="004B5B9C">
        <w:rPr>
          <w:rFonts w:ascii="Bookman Old Style" w:hAnsi="Bookman Old Style"/>
          <w:sz w:val="24"/>
          <w:szCs w:val="24"/>
        </w:rPr>
        <w:t xml:space="preserve"> Force majeure as used herein means any unforeseeable and irresistible act of nature, any act of war (whether declared or not), invasion, revolution, insurrection, or any other acts of a similar nature or force, provided that such acts </w:t>
      </w:r>
      <w:r w:rsidRPr="004B5B9C">
        <w:rPr>
          <w:rFonts w:ascii="Bookman Old Style" w:hAnsi="Bookman Old Style"/>
          <w:sz w:val="24"/>
          <w:szCs w:val="24"/>
        </w:rPr>
        <w:lastRenderedPageBreak/>
        <w:t>arise from causes beyond the control and without the fault or negligence of the Individual consultant.</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3.8.2</w:t>
      </w:r>
      <w:r w:rsidRPr="004B5B9C">
        <w:rPr>
          <w:rFonts w:ascii="Bookman Old Style" w:hAnsi="Bookman Old Style"/>
          <w:sz w:val="24"/>
          <w:szCs w:val="24"/>
        </w:rPr>
        <w:t xml:space="preserve"> The Individual consultant acknowledges and agrees that, with respect to any obligations under the Contract that the Individual consultant must perform in or for any areas in which DTNBWED is engaged in, preparing to engage in, or disengaging from any peacekeeping, humanitarian or similar operations, any delay or failure to perform such obligations arising from or relating to harsh conditions within such areas or to any incidents of civil unrest occurring in such areas shall not, in and of itself, constitute force majeure under the</w:t>
      </w:r>
      <w:r w:rsidR="00ED5607" w:rsidRPr="004B5B9C">
        <w:rPr>
          <w:rFonts w:ascii="Bookman Old Style" w:hAnsi="Bookman Old Style"/>
          <w:sz w:val="24"/>
          <w:szCs w:val="24"/>
        </w:rPr>
        <w:t xml:space="preserve"> </w:t>
      </w:r>
      <w:r w:rsidRPr="004B5B9C">
        <w:rPr>
          <w:rFonts w:ascii="Bookman Old Style" w:hAnsi="Bookman Old Style"/>
          <w:sz w:val="24"/>
          <w:szCs w:val="24"/>
        </w:rPr>
        <w:t xml:space="preserve">Contract. </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3.9 Termination:</w:t>
      </w:r>
      <w:r w:rsidRPr="004B5B9C">
        <w:rPr>
          <w:rFonts w:ascii="Bookman Old Style" w:hAnsi="Bookman Old Style"/>
          <w:sz w:val="24"/>
          <w:szCs w:val="24"/>
        </w:rPr>
        <w:t xml:space="preserve"> The DTNBWED can terminate the contract at any time without prior notice and without providing any reason for it. However, in the normal course </w:t>
      </w:r>
      <w:r w:rsidR="000A42A5" w:rsidRPr="004B5B9C">
        <w:rPr>
          <w:rFonts w:ascii="Bookman Old Style" w:hAnsi="Bookman Old Style"/>
          <w:sz w:val="24"/>
          <w:szCs w:val="24"/>
        </w:rPr>
        <w:t>the contract will be considered as terminated on the date of completion of tenure of the contract</w:t>
      </w:r>
      <w:r w:rsidR="00E437A1" w:rsidRPr="004B5B9C">
        <w:rPr>
          <w:rFonts w:ascii="Bookman Old Style" w:hAnsi="Bookman Old Style"/>
          <w:sz w:val="24"/>
          <w:szCs w:val="24"/>
        </w:rPr>
        <w:t xml:space="preserve"> unless extended specifically by DTNBWED</w:t>
      </w:r>
      <w:r w:rsidRPr="004B5B9C">
        <w:rPr>
          <w:rFonts w:ascii="Bookman Old Style" w:hAnsi="Bookman Old Style"/>
          <w:sz w:val="24"/>
          <w:szCs w:val="24"/>
        </w:rPr>
        <w:t>. The individual consultant can also seek for termination of the contract upon giving one month's notice to the DTNBWED.</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3.10. Audits and Investigations:</w:t>
      </w:r>
      <w:r w:rsidRPr="004B5B9C">
        <w:rPr>
          <w:rFonts w:ascii="Bookman Old Style" w:hAnsi="Bookman Old Style"/>
          <w:sz w:val="24"/>
          <w:szCs w:val="24"/>
        </w:rPr>
        <w:t xml:space="preserve"> Each invoice paid by DTNBWED shall be subject to a post-payment audit by auditors, whether internal or external, of</w:t>
      </w:r>
      <w:r w:rsidR="00ED5607" w:rsidRPr="004B5B9C">
        <w:rPr>
          <w:rFonts w:ascii="Bookman Old Style" w:hAnsi="Bookman Old Style"/>
          <w:sz w:val="24"/>
          <w:szCs w:val="24"/>
        </w:rPr>
        <w:t xml:space="preserve"> </w:t>
      </w:r>
      <w:r w:rsidRPr="004B5B9C">
        <w:rPr>
          <w:rFonts w:ascii="Bookman Old Style" w:hAnsi="Bookman Old Style"/>
          <w:sz w:val="24"/>
          <w:szCs w:val="24"/>
        </w:rPr>
        <w:t>DTNBWED or by other authorized and qualified agents of DTNBWED at any time during the term of the Contract and for a period of two (2) years following the expiration or prior termination of the Contract. DTNBWED shall be entitled to a refund from the Individual Consultant for any amounts shown by such audits to have been paid by DTNBWED other than in accordance with the terms and conditions of the Contract. The Individual Consultant acknowledges and agrees that, from time to time, DTNBWED may conduct investigations relating to any aspect of the Contract or the award thereof, the obligations performed under the Contract, and the operations of the Individual Consultant generally relating to performance of the Contract. The right of DTNBWED to conduct an investigation and the Individual Consultant's obligation to comply with such an investigation shall not lapse upon expiration or prior termination of the Contract. The Individual Consultant shall provide its full and timely cooperation with any such inspections, post-payment audits or investigations. Such cooperation shall include, but shall not be limited to, the Individual Consultant's obligation to make available its personnel and any relevant documentation for such purposes at reasonable times and on reasonable conditions and to grant to DTNBWED access to the Individual Consultant's premises at reasonable times and on reasonable conditions in connection with such access to the Individual Consultant's personnel and relevant documentation.</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lastRenderedPageBreak/>
        <w:t>3.11 Settlement of Disputes:</w:t>
      </w:r>
      <w:r w:rsidRPr="004B5B9C">
        <w:rPr>
          <w:rFonts w:ascii="Bookman Old Style" w:hAnsi="Bookman Old Style"/>
          <w:sz w:val="24"/>
          <w:szCs w:val="24"/>
        </w:rPr>
        <w:t xml:space="preserve"> DTNBWED and the Individual Consultant</w:t>
      </w:r>
      <w:r w:rsidR="00ED5607" w:rsidRPr="004B5B9C">
        <w:rPr>
          <w:rFonts w:ascii="Bookman Old Style" w:hAnsi="Bookman Old Style"/>
          <w:sz w:val="24"/>
          <w:szCs w:val="24"/>
        </w:rPr>
        <w:t xml:space="preserve"> </w:t>
      </w:r>
      <w:r w:rsidRPr="004B5B9C">
        <w:rPr>
          <w:rFonts w:ascii="Bookman Old Style" w:hAnsi="Bookman Old Style"/>
          <w:sz w:val="24"/>
          <w:szCs w:val="24"/>
        </w:rPr>
        <w:t>shall use their best efforts to amicably settle any dispute, controversy or claim arising out of the Contract or the breach, termination or invalidity thereof.</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3.12 Arbitration:</w:t>
      </w:r>
      <w:r w:rsidRPr="004B5B9C">
        <w:rPr>
          <w:rFonts w:ascii="Bookman Old Style" w:hAnsi="Bookman Old Style"/>
          <w:sz w:val="24"/>
          <w:szCs w:val="24"/>
        </w:rPr>
        <w:t xml:space="preserve"> Any dispute, controversy or claim between the parties arising out of the Contract, or the breach, termination, or invalidity thereof, unless settled amicably, as provided above, shall be referred by </w:t>
      </w:r>
      <w:r w:rsidR="00B37DDA" w:rsidRPr="004B5B9C">
        <w:rPr>
          <w:rFonts w:ascii="Bookman Old Style" w:hAnsi="Bookman Old Style"/>
          <w:sz w:val="24"/>
          <w:szCs w:val="24"/>
        </w:rPr>
        <w:t xml:space="preserve">either of the parties to the </w:t>
      </w:r>
      <w:r w:rsidR="00AF6DB5" w:rsidRPr="004B5B9C">
        <w:rPr>
          <w:rFonts w:ascii="Bookman Old Style" w:hAnsi="Bookman Old Style"/>
          <w:sz w:val="24"/>
          <w:szCs w:val="24"/>
        </w:rPr>
        <w:t>Chairperson</w:t>
      </w:r>
      <w:r w:rsidRPr="004B5B9C">
        <w:rPr>
          <w:rFonts w:ascii="Bookman Old Style" w:hAnsi="Bookman Old Style"/>
          <w:sz w:val="24"/>
          <w:szCs w:val="24"/>
        </w:rPr>
        <w:t xml:space="preserve">, </w:t>
      </w:r>
      <w:r w:rsidR="00B37DDA" w:rsidRPr="004B5B9C">
        <w:rPr>
          <w:rFonts w:ascii="Bookman Old Style" w:hAnsi="Bookman Old Style"/>
          <w:sz w:val="24"/>
          <w:szCs w:val="24"/>
        </w:rPr>
        <w:t>DTNBWED for arbitration. The Director General</w:t>
      </w:r>
      <w:r w:rsidRPr="004B5B9C">
        <w:rPr>
          <w:rFonts w:ascii="Bookman Old Style" w:hAnsi="Bookman Old Style"/>
          <w:sz w:val="24"/>
          <w:szCs w:val="24"/>
        </w:rPr>
        <w:t xml:space="preserve"> DTNBWED may appoint an arbitrator for the settlement of the controversy.</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3.13. Conflict of Interest:</w:t>
      </w:r>
      <w:r w:rsidRPr="004B5B9C">
        <w:rPr>
          <w:rFonts w:ascii="Bookman Old Style" w:hAnsi="Bookman Old Style"/>
          <w:sz w:val="24"/>
          <w:szCs w:val="24"/>
        </w:rPr>
        <w:t xml:space="preserve"> The Individual Consultant shall be expected to follow all the rules and regulations of the Government of India which are in force. He/she will be expected to display utmost honesty, secrecy of office and sincerity while discharging his/her duties. In case the services of the Individual Consultant are not found satisfactory or found in conflict with the interests of the DTNBWED/Government of India, his/her services will be liable for discontinuation without assigning any reason</w:t>
      </w:r>
    </w:p>
    <w:p w:rsidR="00735082" w:rsidRPr="004B5B9C" w:rsidRDefault="00735082" w:rsidP="0038778F">
      <w:pPr>
        <w:jc w:val="both"/>
        <w:rPr>
          <w:rFonts w:ascii="Bookman Old Style" w:hAnsi="Bookman Old Style"/>
          <w:b/>
          <w:bCs/>
          <w:sz w:val="24"/>
          <w:szCs w:val="24"/>
        </w:rPr>
      </w:pPr>
    </w:p>
    <w:p w:rsidR="0038778F" w:rsidRPr="004B5B9C" w:rsidRDefault="0038778F" w:rsidP="0038778F">
      <w:pPr>
        <w:jc w:val="both"/>
        <w:rPr>
          <w:rFonts w:ascii="Bookman Old Style" w:hAnsi="Bookman Old Style"/>
          <w:b/>
          <w:bCs/>
          <w:sz w:val="24"/>
          <w:szCs w:val="24"/>
        </w:rPr>
      </w:pPr>
      <w:r w:rsidRPr="004B5B9C">
        <w:rPr>
          <w:rFonts w:ascii="Bookman Old Style" w:hAnsi="Bookman Old Style"/>
          <w:b/>
          <w:bCs/>
          <w:sz w:val="24"/>
          <w:szCs w:val="24"/>
        </w:rPr>
        <w:t>4. Terms of reference</w:t>
      </w:r>
    </w:p>
    <w:p w:rsidR="0038778F" w:rsidRPr="004B5B9C" w:rsidRDefault="0038778F" w:rsidP="0038778F">
      <w:pPr>
        <w:jc w:val="both"/>
        <w:rPr>
          <w:rFonts w:ascii="Bookman Old Style" w:hAnsi="Bookman Old Style"/>
          <w:sz w:val="24"/>
          <w:szCs w:val="24"/>
        </w:rPr>
      </w:pPr>
      <w:r w:rsidRPr="004B5B9C">
        <w:rPr>
          <w:rFonts w:ascii="Bookman Old Style" w:hAnsi="Bookman Old Style"/>
          <w:sz w:val="24"/>
          <w:szCs w:val="24"/>
        </w:rPr>
        <w:t>4.1 Heads of Verticals are responsible for ensuring that detailed terms of reference describing the work to be performed are prepared well in advance of the engagement of the individual consultant and submit it in Annexure-I in a timely manner to the executive or administrative office for processing.</w:t>
      </w:r>
    </w:p>
    <w:p w:rsidR="0038778F" w:rsidRPr="004B5B9C" w:rsidRDefault="0038778F" w:rsidP="0038778F">
      <w:pPr>
        <w:jc w:val="both"/>
        <w:rPr>
          <w:rFonts w:ascii="Bookman Old Style" w:hAnsi="Bookman Old Style"/>
          <w:sz w:val="24"/>
          <w:szCs w:val="24"/>
        </w:rPr>
      </w:pPr>
      <w:r w:rsidRPr="004B5B9C">
        <w:rPr>
          <w:rFonts w:ascii="Bookman Old Style" w:hAnsi="Bookman Old Style"/>
          <w:sz w:val="24"/>
          <w:szCs w:val="24"/>
        </w:rPr>
        <w:t>4.2 The terms of reference are mandatory and shall form part of the individual contract. The terms of reference shall include the outputs to be delivered and the functions to be performed. The outputs and functions shall be specific, measurable, attainable, results-based and time-bound.</w:t>
      </w:r>
    </w:p>
    <w:p w:rsidR="0038778F" w:rsidRPr="004B5B9C" w:rsidRDefault="0038778F" w:rsidP="0038778F">
      <w:pPr>
        <w:jc w:val="both"/>
        <w:rPr>
          <w:rFonts w:ascii="Bookman Old Style" w:hAnsi="Bookman Old Style"/>
          <w:b/>
          <w:bCs/>
          <w:sz w:val="24"/>
          <w:szCs w:val="24"/>
        </w:rPr>
      </w:pPr>
      <w:r w:rsidRPr="004B5B9C">
        <w:rPr>
          <w:rFonts w:ascii="Bookman Old Style" w:hAnsi="Bookman Old Style"/>
          <w:b/>
          <w:bCs/>
          <w:sz w:val="24"/>
          <w:szCs w:val="24"/>
        </w:rPr>
        <w:t>5. General Terms &amp; Conditions</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5.1. Tenure:</w:t>
      </w:r>
      <w:r w:rsidRPr="004B5B9C">
        <w:rPr>
          <w:rFonts w:ascii="Bookman Old Style" w:hAnsi="Bookman Old Style"/>
          <w:sz w:val="24"/>
          <w:szCs w:val="24"/>
        </w:rPr>
        <w:t xml:space="preserve"> Individual Consultants will be engaged for a fixed period but not exceeding 3 years for providing high quality services on specific projects as per requirement of the </w:t>
      </w:r>
      <w:r w:rsidR="00D42B94" w:rsidRPr="004B5B9C">
        <w:rPr>
          <w:rFonts w:ascii="Bookman Old Style" w:hAnsi="Bookman Old Style"/>
          <w:sz w:val="24"/>
          <w:szCs w:val="24"/>
        </w:rPr>
        <w:t>Board</w:t>
      </w:r>
      <w:r w:rsidRPr="004B5B9C">
        <w:rPr>
          <w:rFonts w:ascii="Bookman Old Style" w:hAnsi="Bookman Old Style"/>
          <w:sz w:val="24"/>
          <w:szCs w:val="24"/>
        </w:rPr>
        <w:t xml:space="preserve">. However, their continuation in their respective position beyond the first and subsequent </w:t>
      </w:r>
      <w:proofErr w:type="gramStart"/>
      <w:r w:rsidRPr="004B5B9C">
        <w:rPr>
          <w:rFonts w:ascii="Bookman Old Style" w:hAnsi="Bookman Old Style"/>
          <w:sz w:val="24"/>
          <w:szCs w:val="24"/>
        </w:rPr>
        <w:t>years,</w:t>
      </w:r>
      <w:proofErr w:type="gramEnd"/>
      <w:r w:rsidRPr="004B5B9C">
        <w:rPr>
          <w:rFonts w:ascii="Bookman Old Style" w:hAnsi="Bookman Old Style"/>
          <w:sz w:val="24"/>
          <w:szCs w:val="24"/>
        </w:rPr>
        <w:t xml:space="preserve"> would be contingent on a satisfactory Annual Performance Review based on clearly defined Key Performance Indicators. Extension beyond three years may be considered under exceptional circumstances with the approval of </w:t>
      </w:r>
      <w:r w:rsidR="00801A7A" w:rsidRPr="004B5B9C">
        <w:rPr>
          <w:rFonts w:ascii="Bookman Old Style" w:hAnsi="Bookman Old Style"/>
          <w:sz w:val="24"/>
          <w:szCs w:val="24"/>
        </w:rPr>
        <w:t>Director General</w:t>
      </w:r>
      <w:r w:rsidRPr="004B5B9C">
        <w:rPr>
          <w:rFonts w:ascii="Bookman Old Style" w:hAnsi="Bookman Old Style"/>
          <w:sz w:val="24"/>
          <w:szCs w:val="24"/>
        </w:rPr>
        <w:t>, DTNBWED. However, no extension will be given beyond the age of 65 years.</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lastRenderedPageBreak/>
        <w:t>5.2</w:t>
      </w:r>
      <w:r w:rsidRPr="004B5B9C">
        <w:rPr>
          <w:rFonts w:ascii="Bookman Old Style" w:hAnsi="Bookman Old Style"/>
          <w:sz w:val="24"/>
          <w:szCs w:val="24"/>
        </w:rPr>
        <w:t xml:space="preserve">. Professionals with requisite qualification and experience as prescribed would be hired as Individual Consultants. As per Rule 177 of GFR 2017, the consulting services do not include direct engagement of retired Government servants. However, a retired </w:t>
      </w:r>
      <w:proofErr w:type="spellStart"/>
      <w:r w:rsidRPr="004B5B9C">
        <w:rPr>
          <w:rFonts w:ascii="Bookman Old Style" w:hAnsi="Bookman Old Style"/>
          <w:sz w:val="24"/>
          <w:szCs w:val="24"/>
        </w:rPr>
        <w:t>Govt</w:t>
      </w:r>
      <w:proofErr w:type="spellEnd"/>
      <w:r w:rsidRPr="004B5B9C">
        <w:rPr>
          <w:rFonts w:ascii="Bookman Old Style" w:hAnsi="Bookman Old Style"/>
          <w:sz w:val="24"/>
          <w:szCs w:val="24"/>
        </w:rPr>
        <w:t xml:space="preserve"> servant can be hired as consultant through a competitive process. They should not be engaged against regular vacant posts as consultant under this rule. Retired government servants can be engaged only for the specific tasks and for </w:t>
      </w:r>
      <w:r w:rsidR="003F032C" w:rsidRPr="004B5B9C">
        <w:rPr>
          <w:rFonts w:ascii="Bookman Old Style" w:hAnsi="Bookman Old Style"/>
          <w:sz w:val="24"/>
          <w:szCs w:val="24"/>
        </w:rPr>
        <w:t>s</w:t>
      </w:r>
      <w:r w:rsidRPr="004B5B9C">
        <w:rPr>
          <w:rFonts w:ascii="Bookman Old Style" w:hAnsi="Bookman Old Style"/>
          <w:sz w:val="24"/>
          <w:szCs w:val="24"/>
        </w:rPr>
        <w:t>pecific duration as consultant. They should be assigned clear output related goals.</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5.3</w:t>
      </w:r>
      <w:r w:rsidRPr="004B5B9C">
        <w:rPr>
          <w:rFonts w:ascii="Bookman Old Style" w:hAnsi="Bookman Old Style"/>
          <w:sz w:val="24"/>
          <w:szCs w:val="24"/>
        </w:rPr>
        <w:t xml:space="preserve"> The Individual Consultants may be appointed on part-time or full-time basis. Consultants appointed on full-time basis would not be permitted to take up any other assignment during the period of Consultancy with DTNBWED.</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5.4</w:t>
      </w:r>
      <w:r w:rsidRPr="004B5B9C">
        <w:rPr>
          <w:rFonts w:ascii="Bookman Old Style" w:hAnsi="Bookman Old Style"/>
          <w:sz w:val="24"/>
          <w:szCs w:val="24"/>
        </w:rPr>
        <w:t xml:space="preserve"> The appointment of Individual Consultants is of a temporary nature and the DTNBWED can cancel the appointment at any time without providing any reason for it.</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5.5</w:t>
      </w:r>
      <w:r w:rsidRPr="004B5B9C">
        <w:rPr>
          <w:rFonts w:ascii="Bookman Old Style" w:hAnsi="Bookman Old Style"/>
          <w:sz w:val="24"/>
          <w:szCs w:val="24"/>
        </w:rPr>
        <w:t xml:space="preserve"> Part-time Consultants will be appointed subject to the condition that they face no conflict of interest with respect to the work they are handling in DTNBWED.</w:t>
      </w:r>
    </w:p>
    <w:p w:rsidR="0038778F" w:rsidRPr="004B5B9C" w:rsidRDefault="0038778F" w:rsidP="0038778F">
      <w:pPr>
        <w:jc w:val="both"/>
        <w:rPr>
          <w:rFonts w:ascii="Bookman Old Style" w:hAnsi="Bookman Old Style"/>
          <w:sz w:val="24"/>
          <w:szCs w:val="24"/>
        </w:rPr>
      </w:pPr>
      <w:r w:rsidRPr="004B5B9C">
        <w:rPr>
          <w:rFonts w:ascii="Bookman Old Style" w:hAnsi="Bookman Old Style"/>
          <w:b/>
          <w:bCs/>
          <w:sz w:val="24"/>
          <w:szCs w:val="24"/>
        </w:rPr>
        <w:t>5.6</w:t>
      </w:r>
      <w:r w:rsidR="0087087A" w:rsidRPr="004B5B9C">
        <w:rPr>
          <w:rFonts w:ascii="Bookman Old Style" w:hAnsi="Bookman Old Style"/>
          <w:b/>
          <w:bCs/>
          <w:sz w:val="24"/>
          <w:szCs w:val="24"/>
        </w:rPr>
        <w:t xml:space="preserve"> </w:t>
      </w:r>
      <w:r w:rsidRPr="004B5B9C">
        <w:rPr>
          <w:rFonts w:ascii="Bookman Old Style" w:hAnsi="Bookman Old Style"/>
          <w:b/>
          <w:bCs/>
          <w:sz w:val="24"/>
          <w:szCs w:val="24"/>
        </w:rPr>
        <w:t>Number of Individual Consultants</w:t>
      </w:r>
      <w:r w:rsidRPr="004B5B9C">
        <w:rPr>
          <w:rFonts w:ascii="Bookman Old Style" w:hAnsi="Bookman Old Style"/>
          <w:sz w:val="24"/>
          <w:szCs w:val="24"/>
        </w:rPr>
        <w:t>: The total number of Individual Consultants to be engaged by DTNBWED shall depend on the actual requirement at a particular point of time and provision of budget.</w:t>
      </w:r>
    </w:p>
    <w:p w:rsidR="009D163B" w:rsidRPr="004B5B9C" w:rsidRDefault="009D163B" w:rsidP="009D163B">
      <w:pPr>
        <w:jc w:val="both"/>
        <w:rPr>
          <w:rFonts w:ascii="Bookman Old Style" w:hAnsi="Bookman Old Style"/>
          <w:sz w:val="24"/>
          <w:szCs w:val="24"/>
        </w:rPr>
      </w:pPr>
    </w:p>
    <w:p w:rsidR="009D163B" w:rsidRPr="004B5B9C" w:rsidRDefault="009D163B" w:rsidP="009D163B">
      <w:pPr>
        <w:pStyle w:val="ListParagraph"/>
        <w:numPr>
          <w:ilvl w:val="0"/>
          <w:numId w:val="16"/>
        </w:numPr>
        <w:ind w:left="0"/>
        <w:jc w:val="both"/>
        <w:rPr>
          <w:rFonts w:ascii="Bookman Old Style" w:hAnsi="Bookman Old Style"/>
          <w:b/>
          <w:bCs/>
          <w:sz w:val="24"/>
          <w:szCs w:val="24"/>
        </w:rPr>
      </w:pPr>
      <w:r w:rsidRPr="004B5B9C">
        <w:rPr>
          <w:rFonts w:ascii="Bookman Old Style" w:hAnsi="Bookman Old Style"/>
          <w:b/>
          <w:bCs/>
          <w:sz w:val="24"/>
          <w:szCs w:val="24"/>
        </w:rPr>
        <w:t>Educational Qualifications Experience, Age And Remuneration:</w:t>
      </w:r>
    </w:p>
    <w:p w:rsidR="009D163B" w:rsidRPr="004B5B9C" w:rsidRDefault="009D163B" w:rsidP="009D163B">
      <w:pPr>
        <w:pStyle w:val="ListParagraph"/>
        <w:ind w:left="0"/>
        <w:jc w:val="both"/>
        <w:rPr>
          <w:rFonts w:ascii="Bookman Old Style" w:hAnsi="Bookman Old Style"/>
          <w:b/>
          <w:bCs/>
          <w:sz w:val="24"/>
          <w:szCs w:val="24"/>
        </w:rPr>
      </w:pPr>
    </w:p>
    <w:p w:rsidR="009D163B" w:rsidRPr="004B5B9C" w:rsidRDefault="009D163B" w:rsidP="009D163B">
      <w:pPr>
        <w:pStyle w:val="ListParagraph"/>
        <w:numPr>
          <w:ilvl w:val="1"/>
          <w:numId w:val="16"/>
        </w:numPr>
        <w:ind w:left="-284" w:firstLine="0"/>
        <w:jc w:val="both"/>
        <w:rPr>
          <w:rFonts w:ascii="Bookman Old Style" w:hAnsi="Bookman Old Style"/>
          <w:sz w:val="24"/>
          <w:szCs w:val="24"/>
        </w:rPr>
      </w:pPr>
      <w:r w:rsidRPr="004B5B9C">
        <w:rPr>
          <w:rFonts w:ascii="Bookman Old Style" w:hAnsi="Bookman Old Style"/>
          <w:b/>
          <w:bCs/>
          <w:sz w:val="24"/>
          <w:szCs w:val="24"/>
        </w:rPr>
        <w:t xml:space="preserve">Educational Qualification: </w:t>
      </w:r>
      <w:r w:rsidRPr="004B5B9C">
        <w:rPr>
          <w:rFonts w:ascii="Bookman Old Style" w:hAnsi="Bookman Old Style"/>
          <w:sz w:val="24"/>
          <w:szCs w:val="24"/>
        </w:rPr>
        <w:t xml:space="preserve">In general following qualifications are </w:t>
      </w:r>
      <w:proofErr w:type="gramStart"/>
      <w:r w:rsidRPr="004B5B9C">
        <w:rPr>
          <w:rFonts w:ascii="Bookman Old Style" w:hAnsi="Bookman Old Style"/>
          <w:sz w:val="24"/>
          <w:szCs w:val="24"/>
        </w:rPr>
        <w:t>required,</w:t>
      </w:r>
      <w:proofErr w:type="gramEnd"/>
      <w:r w:rsidRPr="004B5B9C">
        <w:rPr>
          <w:rFonts w:ascii="Bookman Old Style" w:hAnsi="Bookman Old Style"/>
          <w:sz w:val="24"/>
          <w:szCs w:val="24"/>
        </w:rPr>
        <w:t xml:space="preserve"> however any specific Educational Qualifications may be prescribed as per actual requirement of the verticals.</w:t>
      </w:r>
    </w:p>
    <w:p w:rsidR="009D163B" w:rsidRPr="004B5B9C" w:rsidRDefault="009D163B" w:rsidP="009D163B">
      <w:pPr>
        <w:jc w:val="both"/>
        <w:rPr>
          <w:rFonts w:ascii="Bookman Old Style" w:hAnsi="Bookman Old Style"/>
          <w:sz w:val="24"/>
          <w:szCs w:val="24"/>
        </w:rPr>
      </w:pPr>
      <w:r w:rsidRPr="004B5B9C">
        <w:rPr>
          <w:rFonts w:ascii="Bookman Old Style" w:hAnsi="Bookman Old Style"/>
          <w:b/>
          <w:bCs/>
          <w:sz w:val="24"/>
          <w:szCs w:val="24"/>
        </w:rPr>
        <w:t>Essential</w:t>
      </w:r>
      <w:r w:rsidRPr="004B5B9C">
        <w:rPr>
          <w:rFonts w:ascii="Bookman Old Style" w:hAnsi="Bookman Old Style"/>
          <w:sz w:val="24"/>
          <w:szCs w:val="24"/>
        </w:rPr>
        <w:t xml:space="preserve"> – </w:t>
      </w:r>
      <w:r w:rsidR="00566614" w:rsidRPr="004B5B9C">
        <w:rPr>
          <w:rFonts w:ascii="Bookman Old Style" w:hAnsi="Bookman Old Style"/>
          <w:sz w:val="24"/>
          <w:szCs w:val="24"/>
        </w:rPr>
        <w:t>Bachelor’s/</w:t>
      </w:r>
      <w:r w:rsidRPr="004B5B9C">
        <w:rPr>
          <w:rFonts w:ascii="Bookman Old Style" w:hAnsi="Bookman Old Style"/>
          <w:sz w:val="24"/>
          <w:szCs w:val="24"/>
        </w:rPr>
        <w:t>Master’s Degree in relevant subject or BE/</w:t>
      </w:r>
      <w:proofErr w:type="spellStart"/>
      <w:r w:rsidRPr="004B5B9C">
        <w:rPr>
          <w:rFonts w:ascii="Bookman Old Style" w:hAnsi="Bookman Old Style"/>
          <w:sz w:val="24"/>
          <w:szCs w:val="24"/>
        </w:rPr>
        <w:t>B.Tech</w:t>
      </w:r>
      <w:proofErr w:type="spellEnd"/>
      <w:r w:rsidRPr="004B5B9C">
        <w:rPr>
          <w:rFonts w:ascii="Bookman Old Style" w:hAnsi="Bookman Old Style"/>
          <w:sz w:val="24"/>
          <w:szCs w:val="24"/>
        </w:rPr>
        <w:t xml:space="preserve"> or 2 Years PG Diploma in </w:t>
      </w:r>
      <w:r w:rsidR="00566614" w:rsidRPr="004B5B9C">
        <w:rPr>
          <w:rFonts w:ascii="Bookman Old Style" w:hAnsi="Bookman Old Style"/>
          <w:sz w:val="24"/>
          <w:szCs w:val="24"/>
        </w:rPr>
        <w:t>relevant subject</w:t>
      </w:r>
      <w:r w:rsidRPr="004B5B9C">
        <w:rPr>
          <w:rFonts w:ascii="Bookman Old Style" w:hAnsi="Bookman Old Style"/>
          <w:sz w:val="24"/>
          <w:szCs w:val="24"/>
        </w:rPr>
        <w:t xml:space="preserve"> or LLB or CA or ICWA or possessing any Professional Degree earned after a study of 4 years or more acquired after 10+2.</w:t>
      </w:r>
    </w:p>
    <w:p w:rsidR="009D163B" w:rsidRPr="004B5B9C" w:rsidRDefault="009D163B" w:rsidP="009D163B">
      <w:pPr>
        <w:jc w:val="both"/>
        <w:rPr>
          <w:rFonts w:ascii="Bookman Old Style" w:hAnsi="Bookman Old Style"/>
          <w:sz w:val="24"/>
          <w:szCs w:val="24"/>
        </w:rPr>
      </w:pPr>
      <w:r w:rsidRPr="004B5B9C">
        <w:rPr>
          <w:rFonts w:ascii="Bookman Old Style" w:hAnsi="Bookman Old Style"/>
          <w:b/>
          <w:bCs/>
          <w:sz w:val="24"/>
          <w:szCs w:val="24"/>
        </w:rPr>
        <w:t>Desirable</w:t>
      </w:r>
      <w:r w:rsidRPr="004B5B9C">
        <w:rPr>
          <w:rFonts w:ascii="Bookman Old Style" w:hAnsi="Bookman Old Style"/>
          <w:sz w:val="24"/>
          <w:szCs w:val="24"/>
        </w:rPr>
        <w:t xml:space="preserve"> – Persons with </w:t>
      </w:r>
      <w:proofErr w:type="spellStart"/>
      <w:proofErr w:type="gramStart"/>
      <w:r w:rsidRPr="004B5B9C">
        <w:rPr>
          <w:rFonts w:ascii="Bookman Old Style" w:hAnsi="Bookman Old Style"/>
          <w:sz w:val="24"/>
          <w:szCs w:val="24"/>
        </w:rPr>
        <w:t>M.Phil.</w:t>
      </w:r>
      <w:proofErr w:type="spellEnd"/>
      <w:r w:rsidRPr="004B5B9C">
        <w:rPr>
          <w:rFonts w:ascii="Bookman Old Style" w:hAnsi="Bookman Old Style"/>
          <w:sz w:val="24"/>
          <w:szCs w:val="24"/>
        </w:rPr>
        <w:t>,</w:t>
      </w:r>
      <w:proofErr w:type="gramEnd"/>
      <w:r w:rsidRPr="004B5B9C">
        <w:rPr>
          <w:rFonts w:ascii="Bookman Old Style" w:hAnsi="Bookman Old Style"/>
          <w:sz w:val="24"/>
          <w:szCs w:val="24"/>
        </w:rPr>
        <w:t xml:space="preserve"> </w:t>
      </w:r>
      <w:proofErr w:type="spellStart"/>
      <w:r w:rsidRPr="004B5B9C">
        <w:rPr>
          <w:rFonts w:ascii="Bookman Old Style" w:hAnsi="Bookman Old Style"/>
          <w:sz w:val="24"/>
          <w:szCs w:val="24"/>
        </w:rPr>
        <w:t>M.Tech</w:t>
      </w:r>
      <w:proofErr w:type="spellEnd"/>
      <w:r w:rsidRPr="004B5B9C">
        <w:rPr>
          <w:rFonts w:ascii="Bookman Old Style" w:hAnsi="Bookman Old Style"/>
          <w:sz w:val="24"/>
          <w:szCs w:val="24"/>
        </w:rPr>
        <w:t xml:space="preserve">, M.S., LLM, </w:t>
      </w:r>
      <w:proofErr w:type="spellStart"/>
      <w:r w:rsidRPr="004B5B9C">
        <w:rPr>
          <w:rFonts w:ascii="Bookman Old Style" w:hAnsi="Bookman Old Style"/>
          <w:sz w:val="24"/>
          <w:szCs w:val="24"/>
        </w:rPr>
        <w:t>Ph.D</w:t>
      </w:r>
      <w:proofErr w:type="spellEnd"/>
      <w:r w:rsidRPr="004B5B9C">
        <w:rPr>
          <w:rFonts w:ascii="Bookman Old Style" w:hAnsi="Bookman Old Style"/>
          <w:sz w:val="24"/>
          <w:szCs w:val="24"/>
        </w:rPr>
        <w:t>, additional qualifications, research experience, published papers and post qualification experience in the relevant field would be preferred.</w:t>
      </w:r>
    </w:p>
    <w:p w:rsidR="009D163B" w:rsidRPr="004B5B9C" w:rsidRDefault="009D163B" w:rsidP="009D163B">
      <w:pPr>
        <w:pStyle w:val="ListParagraph"/>
        <w:numPr>
          <w:ilvl w:val="1"/>
          <w:numId w:val="16"/>
        </w:numPr>
        <w:ind w:left="-284" w:firstLine="0"/>
        <w:jc w:val="both"/>
        <w:rPr>
          <w:rFonts w:ascii="Bookman Old Style" w:hAnsi="Bookman Old Style"/>
          <w:sz w:val="24"/>
          <w:szCs w:val="24"/>
        </w:rPr>
      </w:pPr>
      <w:r w:rsidRPr="004B5B9C">
        <w:rPr>
          <w:rFonts w:ascii="Bookman Old Style" w:hAnsi="Bookman Old Style"/>
          <w:b/>
          <w:bCs/>
          <w:sz w:val="24"/>
          <w:szCs w:val="24"/>
        </w:rPr>
        <w:t>Experience, Age and Remuneration:</w:t>
      </w:r>
    </w:p>
    <w:tbl>
      <w:tblPr>
        <w:tblStyle w:val="TableGrid"/>
        <w:tblW w:w="0" w:type="auto"/>
        <w:tblInd w:w="392" w:type="dxa"/>
        <w:tblLook w:val="04A0"/>
      </w:tblPr>
      <w:tblGrid>
        <w:gridCol w:w="2551"/>
        <w:gridCol w:w="2268"/>
        <w:gridCol w:w="1560"/>
        <w:gridCol w:w="2805"/>
      </w:tblGrid>
      <w:tr w:rsidR="009D163B" w:rsidRPr="004B5B9C" w:rsidTr="00EC293D">
        <w:tc>
          <w:tcPr>
            <w:tcW w:w="2551"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Name of the position</w:t>
            </w:r>
          </w:p>
        </w:tc>
        <w:tc>
          <w:tcPr>
            <w:tcW w:w="2268"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Experience (in years)</w:t>
            </w:r>
          </w:p>
        </w:tc>
        <w:tc>
          <w:tcPr>
            <w:tcW w:w="1560"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Upper Age Limit (in years)</w:t>
            </w:r>
          </w:p>
        </w:tc>
        <w:tc>
          <w:tcPr>
            <w:tcW w:w="2805"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Remuneration (in INR)</w:t>
            </w:r>
          </w:p>
        </w:tc>
      </w:tr>
      <w:tr w:rsidR="009D163B" w:rsidRPr="004B5B9C" w:rsidTr="00EC293D">
        <w:tc>
          <w:tcPr>
            <w:tcW w:w="2551"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lastRenderedPageBreak/>
              <w:t>Young Professional</w:t>
            </w:r>
          </w:p>
        </w:tc>
        <w:tc>
          <w:tcPr>
            <w:tcW w:w="2268"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 xml:space="preserve">1 </w:t>
            </w:r>
          </w:p>
        </w:tc>
        <w:tc>
          <w:tcPr>
            <w:tcW w:w="1560" w:type="dxa"/>
          </w:tcPr>
          <w:p w:rsidR="009D163B" w:rsidRPr="004B5B9C" w:rsidRDefault="003F032C" w:rsidP="0079251B">
            <w:pPr>
              <w:jc w:val="both"/>
              <w:rPr>
                <w:rFonts w:ascii="Bookman Old Style" w:hAnsi="Bookman Old Style"/>
                <w:sz w:val="24"/>
                <w:szCs w:val="24"/>
              </w:rPr>
            </w:pPr>
            <w:r w:rsidRPr="004B5B9C">
              <w:rPr>
                <w:rFonts w:ascii="Bookman Old Style" w:hAnsi="Bookman Old Style"/>
                <w:sz w:val="24"/>
                <w:szCs w:val="24"/>
              </w:rPr>
              <w:t>32</w:t>
            </w:r>
          </w:p>
        </w:tc>
        <w:tc>
          <w:tcPr>
            <w:tcW w:w="2805" w:type="dxa"/>
          </w:tcPr>
          <w:p w:rsidR="009D163B" w:rsidRPr="004B5B9C" w:rsidRDefault="005C51E0" w:rsidP="0079251B">
            <w:pPr>
              <w:jc w:val="both"/>
              <w:rPr>
                <w:rFonts w:ascii="Bookman Old Style" w:hAnsi="Bookman Old Style"/>
                <w:sz w:val="24"/>
                <w:szCs w:val="24"/>
              </w:rPr>
            </w:pPr>
            <w:r w:rsidRPr="004B5B9C">
              <w:rPr>
                <w:rFonts w:ascii="Bookman Old Style" w:hAnsi="Bookman Old Style"/>
                <w:sz w:val="24"/>
                <w:szCs w:val="24"/>
              </w:rPr>
              <w:t>30,000 – 45,000</w:t>
            </w:r>
          </w:p>
        </w:tc>
      </w:tr>
      <w:tr w:rsidR="009D163B" w:rsidRPr="004B5B9C" w:rsidTr="00EC293D">
        <w:tc>
          <w:tcPr>
            <w:tcW w:w="2551"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Consultant Gr. 1</w:t>
            </w:r>
          </w:p>
        </w:tc>
        <w:tc>
          <w:tcPr>
            <w:tcW w:w="2268"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3-8</w:t>
            </w:r>
          </w:p>
        </w:tc>
        <w:tc>
          <w:tcPr>
            <w:tcW w:w="1560"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45</w:t>
            </w:r>
          </w:p>
        </w:tc>
        <w:tc>
          <w:tcPr>
            <w:tcW w:w="2805" w:type="dxa"/>
          </w:tcPr>
          <w:p w:rsidR="009D163B" w:rsidRPr="004B5B9C" w:rsidRDefault="005C51E0" w:rsidP="005C51E0">
            <w:pPr>
              <w:jc w:val="both"/>
              <w:rPr>
                <w:rFonts w:ascii="Bookman Old Style" w:hAnsi="Bookman Old Style"/>
                <w:sz w:val="24"/>
                <w:szCs w:val="24"/>
              </w:rPr>
            </w:pPr>
            <w:r w:rsidRPr="004B5B9C">
              <w:rPr>
                <w:rFonts w:ascii="Bookman Old Style" w:hAnsi="Bookman Old Style"/>
                <w:sz w:val="24"/>
                <w:szCs w:val="24"/>
              </w:rPr>
              <w:t>1</w:t>
            </w:r>
            <w:r w:rsidR="009D163B" w:rsidRPr="004B5B9C">
              <w:rPr>
                <w:rFonts w:ascii="Bookman Old Style" w:hAnsi="Bookman Old Style"/>
                <w:sz w:val="24"/>
                <w:szCs w:val="24"/>
              </w:rPr>
              <w:t>0,000 - 1,</w:t>
            </w:r>
            <w:r w:rsidRPr="004B5B9C">
              <w:rPr>
                <w:rFonts w:ascii="Bookman Old Style" w:hAnsi="Bookman Old Style"/>
                <w:sz w:val="24"/>
                <w:szCs w:val="24"/>
              </w:rPr>
              <w:t>00</w:t>
            </w:r>
            <w:r w:rsidR="009D163B" w:rsidRPr="004B5B9C">
              <w:rPr>
                <w:rFonts w:ascii="Bookman Old Style" w:hAnsi="Bookman Old Style"/>
                <w:sz w:val="24"/>
                <w:szCs w:val="24"/>
              </w:rPr>
              <w:t>,000</w:t>
            </w:r>
          </w:p>
        </w:tc>
      </w:tr>
      <w:tr w:rsidR="009D163B" w:rsidRPr="004B5B9C" w:rsidTr="00EC293D">
        <w:tc>
          <w:tcPr>
            <w:tcW w:w="2551"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Consultant Gr. 2</w:t>
            </w:r>
          </w:p>
        </w:tc>
        <w:tc>
          <w:tcPr>
            <w:tcW w:w="2268"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8-15</w:t>
            </w:r>
          </w:p>
        </w:tc>
        <w:tc>
          <w:tcPr>
            <w:tcW w:w="1560"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50</w:t>
            </w:r>
          </w:p>
        </w:tc>
        <w:tc>
          <w:tcPr>
            <w:tcW w:w="2805" w:type="dxa"/>
          </w:tcPr>
          <w:p w:rsidR="009D163B" w:rsidRPr="004B5B9C" w:rsidRDefault="005C51E0" w:rsidP="00706BA3">
            <w:pPr>
              <w:jc w:val="both"/>
              <w:rPr>
                <w:rFonts w:ascii="Bookman Old Style" w:hAnsi="Bookman Old Style"/>
                <w:sz w:val="24"/>
                <w:szCs w:val="24"/>
              </w:rPr>
            </w:pPr>
            <w:r w:rsidRPr="004B5B9C">
              <w:rPr>
                <w:rFonts w:ascii="Bookman Old Style" w:hAnsi="Bookman Old Style"/>
                <w:sz w:val="24"/>
                <w:szCs w:val="24"/>
              </w:rPr>
              <w:t>1,2</w:t>
            </w:r>
            <w:r w:rsidR="009D163B" w:rsidRPr="004B5B9C">
              <w:rPr>
                <w:rFonts w:ascii="Bookman Old Style" w:hAnsi="Bookman Old Style"/>
                <w:sz w:val="24"/>
                <w:szCs w:val="24"/>
              </w:rPr>
              <w:t>5</w:t>
            </w:r>
            <w:r w:rsidR="00706BA3">
              <w:rPr>
                <w:rFonts w:ascii="Bookman Old Style" w:hAnsi="Bookman Old Style"/>
                <w:sz w:val="24"/>
                <w:szCs w:val="24"/>
              </w:rPr>
              <w:t>+</w:t>
            </w:r>
            <w:r w:rsidR="009D163B" w:rsidRPr="004B5B9C">
              <w:rPr>
                <w:rFonts w:ascii="Bookman Old Style" w:hAnsi="Bookman Old Style"/>
                <w:sz w:val="24"/>
                <w:szCs w:val="24"/>
              </w:rPr>
              <w:t xml:space="preserve">000 - </w:t>
            </w:r>
            <w:r w:rsidRPr="004B5B9C">
              <w:rPr>
                <w:rFonts w:ascii="Bookman Old Style" w:hAnsi="Bookman Old Style"/>
                <w:sz w:val="24"/>
                <w:szCs w:val="24"/>
              </w:rPr>
              <w:t>1</w:t>
            </w:r>
            <w:r w:rsidR="009D163B" w:rsidRPr="004B5B9C">
              <w:rPr>
                <w:rFonts w:ascii="Bookman Old Style" w:hAnsi="Bookman Old Style"/>
                <w:sz w:val="24"/>
                <w:szCs w:val="24"/>
              </w:rPr>
              <w:t>,</w:t>
            </w:r>
            <w:r w:rsidRPr="004B5B9C">
              <w:rPr>
                <w:rFonts w:ascii="Bookman Old Style" w:hAnsi="Bookman Old Style"/>
                <w:sz w:val="24"/>
                <w:szCs w:val="24"/>
              </w:rPr>
              <w:t>7</w:t>
            </w:r>
            <w:r w:rsidR="009D163B" w:rsidRPr="004B5B9C">
              <w:rPr>
                <w:rFonts w:ascii="Bookman Old Style" w:hAnsi="Bookman Old Style"/>
                <w:sz w:val="24"/>
                <w:szCs w:val="24"/>
              </w:rPr>
              <w:t>5,000</w:t>
            </w:r>
          </w:p>
        </w:tc>
      </w:tr>
      <w:tr w:rsidR="009D163B" w:rsidRPr="004B5B9C" w:rsidTr="00EC293D">
        <w:tc>
          <w:tcPr>
            <w:tcW w:w="2551"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 xml:space="preserve">Sr. Consultant </w:t>
            </w:r>
          </w:p>
        </w:tc>
        <w:tc>
          <w:tcPr>
            <w:tcW w:w="2268"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15 yrs. And above</w:t>
            </w:r>
          </w:p>
        </w:tc>
        <w:tc>
          <w:tcPr>
            <w:tcW w:w="1560"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62</w:t>
            </w:r>
          </w:p>
        </w:tc>
        <w:tc>
          <w:tcPr>
            <w:tcW w:w="2805" w:type="dxa"/>
          </w:tcPr>
          <w:p w:rsidR="009D163B" w:rsidRPr="004B5B9C" w:rsidRDefault="005C51E0" w:rsidP="005C51E0">
            <w:pPr>
              <w:jc w:val="both"/>
              <w:rPr>
                <w:rFonts w:ascii="Bookman Old Style" w:hAnsi="Bookman Old Style"/>
                <w:sz w:val="24"/>
                <w:szCs w:val="24"/>
              </w:rPr>
            </w:pPr>
            <w:r w:rsidRPr="004B5B9C">
              <w:rPr>
                <w:rFonts w:ascii="Bookman Old Style" w:hAnsi="Bookman Old Style"/>
                <w:sz w:val="24"/>
                <w:szCs w:val="24"/>
              </w:rPr>
              <w:t>2,00,000 - 2</w:t>
            </w:r>
            <w:r w:rsidR="009D163B" w:rsidRPr="004B5B9C">
              <w:rPr>
                <w:rFonts w:ascii="Bookman Old Style" w:hAnsi="Bookman Old Style"/>
                <w:sz w:val="24"/>
                <w:szCs w:val="24"/>
              </w:rPr>
              <w:t>,</w:t>
            </w:r>
            <w:r w:rsidRPr="004B5B9C">
              <w:rPr>
                <w:rFonts w:ascii="Bookman Old Style" w:hAnsi="Bookman Old Style"/>
                <w:sz w:val="24"/>
                <w:szCs w:val="24"/>
              </w:rPr>
              <w:t>25</w:t>
            </w:r>
            <w:r w:rsidR="009D163B" w:rsidRPr="004B5B9C">
              <w:rPr>
                <w:rFonts w:ascii="Bookman Old Style" w:hAnsi="Bookman Old Style"/>
                <w:sz w:val="24"/>
                <w:szCs w:val="24"/>
              </w:rPr>
              <w:t>,000</w:t>
            </w:r>
          </w:p>
        </w:tc>
      </w:tr>
    </w:tbl>
    <w:p w:rsidR="009D163B" w:rsidRPr="004B5B9C" w:rsidRDefault="009D163B" w:rsidP="009D163B">
      <w:pPr>
        <w:jc w:val="both"/>
        <w:rPr>
          <w:rFonts w:ascii="Bookman Old Style" w:hAnsi="Bookman Old Style"/>
          <w:sz w:val="24"/>
          <w:szCs w:val="24"/>
        </w:rPr>
      </w:pPr>
    </w:p>
    <w:p w:rsidR="009D163B" w:rsidRPr="004B5B9C" w:rsidRDefault="009D163B" w:rsidP="009D163B">
      <w:pPr>
        <w:jc w:val="both"/>
        <w:rPr>
          <w:rFonts w:ascii="Bookman Old Style" w:hAnsi="Bookman Old Style"/>
          <w:sz w:val="24"/>
          <w:szCs w:val="24"/>
        </w:rPr>
      </w:pPr>
      <w:r w:rsidRPr="004B5B9C">
        <w:rPr>
          <w:rFonts w:ascii="Bookman Old Style" w:hAnsi="Bookman Old Style"/>
          <w:sz w:val="24"/>
          <w:szCs w:val="24"/>
        </w:rPr>
        <w:t>*</w:t>
      </w:r>
      <w:r w:rsidR="0066163B" w:rsidRPr="004B5B9C">
        <w:rPr>
          <w:rFonts w:ascii="Bookman Old Style" w:hAnsi="Bookman Old Style"/>
          <w:sz w:val="24"/>
          <w:szCs w:val="24"/>
        </w:rPr>
        <w:t xml:space="preserve"> </w:t>
      </w:r>
      <w:r w:rsidRPr="004B5B9C">
        <w:rPr>
          <w:rFonts w:ascii="Bookman Old Style" w:hAnsi="Bookman Old Style"/>
          <w:sz w:val="24"/>
          <w:szCs w:val="24"/>
        </w:rPr>
        <w:t xml:space="preserve">Experience includes </w:t>
      </w:r>
      <w:proofErr w:type="spellStart"/>
      <w:r w:rsidRPr="004B5B9C">
        <w:rPr>
          <w:rFonts w:ascii="Bookman Old Style" w:hAnsi="Bookman Old Style"/>
          <w:sz w:val="24"/>
          <w:szCs w:val="24"/>
        </w:rPr>
        <w:t>upto</w:t>
      </w:r>
      <w:proofErr w:type="spellEnd"/>
      <w:r w:rsidRPr="004B5B9C">
        <w:rPr>
          <w:rFonts w:ascii="Bookman Old Style" w:hAnsi="Bookman Old Style"/>
          <w:sz w:val="24"/>
          <w:szCs w:val="24"/>
        </w:rPr>
        <w:t xml:space="preserve"> 3 years for Ph.D. holder, provided no work experience is counted during those 3 years.</w:t>
      </w:r>
    </w:p>
    <w:p w:rsidR="009D163B" w:rsidRPr="004B5B9C" w:rsidRDefault="009D163B" w:rsidP="009D163B">
      <w:pPr>
        <w:pStyle w:val="ListParagraph"/>
        <w:numPr>
          <w:ilvl w:val="1"/>
          <w:numId w:val="16"/>
        </w:numPr>
        <w:ind w:left="-284" w:firstLine="0"/>
        <w:jc w:val="both"/>
        <w:rPr>
          <w:rFonts w:ascii="Bookman Old Style" w:hAnsi="Bookman Old Style"/>
          <w:sz w:val="24"/>
          <w:szCs w:val="24"/>
        </w:rPr>
      </w:pPr>
      <w:r w:rsidRPr="004B5B9C">
        <w:rPr>
          <w:rFonts w:ascii="Bookman Old Style" w:hAnsi="Bookman Old Style"/>
          <w:sz w:val="24"/>
          <w:szCs w:val="24"/>
        </w:rPr>
        <w:t xml:space="preserve"> The </w:t>
      </w:r>
      <w:r w:rsidR="002D27E3" w:rsidRPr="004B5B9C">
        <w:rPr>
          <w:rFonts w:ascii="Bookman Old Style" w:hAnsi="Bookman Old Style"/>
          <w:sz w:val="24"/>
          <w:szCs w:val="24"/>
        </w:rPr>
        <w:t>C</w:t>
      </w:r>
      <w:r w:rsidRPr="004B5B9C">
        <w:rPr>
          <w:rFonts w:ascii="Bookman Old Style" w:hAnsi="Bookman Old Style"/>
          <w:sz w:val="24"/>
          <w:szCs w:val="24"/>
        </w:rPr>
        <w:t xml:space="preserve">onsultation Evaluation Committee shall fix the consolidated remuneration for the positions of Consultant/Sr. Consultant. The consolidated remuneration will be </w:t>
      </w:r>
      <w:r w:rsidRPr="004B5B9C">
        <w:rPr>
          <w:rFonts w:ascii="Bookman Old Style" w:hAnsi="Bookman Old Style"/>
          <w:b/>
          <w:sz w:val="24"/>
          <w:szCs w:val="24"/>
        </w:rPr>
        <w:t>inclusive of all applicable taxes</w:t>
      </w:r>
      <w:r w:rsidRPr="004B5B9C">
        <w:rPr>
          <w:rFonts w:ascii="Bookman Old Style" w:hAnsi="Bookman Old Style"/>
          <w:sz w:val="24"/>
          <w:szCs w:val="24"/>
        </w:rPr>
        <w:t xml:space="preserve"> and no other facility of allowance will be allowed. </w:t>
      </w:r>
    </w:p>
    <w:p w:rsidR="009D163B" w:rsidRPr="004B5B9C" w:rsidRDefault="009D163B" w:rsidP="009D163B">
      <w:pPr>
        <w:spacing w:before="240"/>
        <w:ind w:left="-284"/>
        <w:jc w:val="both"/>
        <w:rPr>
          <w:rFonts w:ascii="Bookman Old Style" w:hAnsi="Bookman Old Style"/>
          <w:sz w:val="24"/>
          <w:szCs w:val="24"/>
        </w:rPr>
      </w:pPr>
      <w:r w:rsidRPr="004B5B9C">
        <w:rPr>
          <w:rFonts w:ascii="Bookman Old Style" w:hAnsi="Bookman Old Style"/>
          <w:b/>
          <w:bCs/>
          <w:sz w:val="24"/>
          <w:szCs w:val="24"/>
        </w:rPr>
        <w:t>6.3 (a)</w:t>
      </w:r>
      <w:r w:rsidRPr="004B5B9C">
        <w:rPr>
          <w:rFonts w:ascii="Bookman Old Style" w:hAnsi="Bookman Old Style"/>
          <w:sz w:val="24"/>
          <w:szCs w:val="24"/>
        </w:rPr>
        <w:t xml:space="preserve">   In case the contract is for more than one year, the remuneration may be reviewed after completion of one year on annual basis. The enhancement in remuneration will be based on his/her performance during the year after the recommendation of the Performance Appraisal Board to be constituted duly approved by the Director General, DTNBWED as per the following criteria:-</w:t>
      </w:r>
    </w:p>
    <w:tbl>
      <w:tblPr>
        <w:tblStyle w:val="TableGrid"/>
        <w:tblW w:w="0" w:type="auto"/>
        <w:tblInd w:w="245" w:type="dxa"/>
        <w:tblLook w:val="04A0"/>
      </w:tblPr>
      <w:tblGrid>
        <w:gridCol w:w="716"/>
        <w:gridCol w:w="4536"/>
        <w:gridCol w:w="4081"/>
      </w:tblGrid>
      <w:tr w:rsidR="009D163B" w:rsidRPr="004B5B9C" w:rsidTr="0079251B">
        <w:tc>
          <w:tcPr>
            <w:tcW w:w="714" w:type="dxa"/>
            <w:tcBorders>
              <w:top w:val="single" w:sz="4" w:space="0" w:color="auto"/>
              <w:left w:val="single" w:sz="4" w:space="0" w:color="auto"/>
              <w:bottom w:val="single" w:sz="4" w:space="0" w:color="auto"/>
            </w:tcBorders>
            <w:shd w:val="clear" w:color="auto" w:fill="auto"/>
          </w:tcPr>
          <w:p w:rsidR="009D163B" w:rsidRPr="004B5B9C" w:rsidRDefault="009D163B" w:rsidP="0079251B">
            <w:pPr>
              <w:jc w:val="both"/>
              <w:rPr>
                <w:rFonts w:ascii="Bookman Old Style" w:hAnsi="Bookman Old Style"/>
                <w:b/>
                <w:bCs/>
                <w:sz w:val="24"/>
                <w:szCs w:val="24"/>
              </w:rPr>
            </w:pPr>
            <w:r w:rsidRPr="004B5B9C">
              <w:rPr>
                <w:rFonts w:ascii="Bookman Old Style" w:hAnsi="Bookman Old Style"/>
                <w:b/>
                <w:bCs/>
                <w:sz w:val="24"/>
                <w:szCs w:val="24"/>
              </w:rPr>
              <w:t>S.N.</w:t>
            </w:r>
          </w:p>
        </w:tc>
        <w:tc>
          <w:tcPr>
            <w:tcW w:w="4536" w:type="dxa"/>
            <w:tcBorders>
              <w:bottom w:val="single" w:sz="4" w:space="0" w:color="auto"/>
            </w:tcBorders>
          </w:tcPr>
          <w:p w:rsidR="009D163B" w:rsidRPr="004B5B9C" w:rsidRDefault="009D163B" w:rsidP="0079251B">
            <w:pPr>
              <w:jc w:val="both"/>
              <w:rPr>
                <w:rFonts w:ascii="Bookman Old Style" w:hAnsi="Bookman Old Style"/>
                <w:b/>
                <w:bCs/>
                <w:sz w:val="24"/>
                <w:szCs w:val="24"/>
              </w:rPr>
            </w:pPr>
            <w:r w:rsidRPr="004B5B9C">
              <w:rPr>
                <w:rFonts w:ascii="Bookman Old Style" w:hAnsi="Bookman Old Style"/>
                <w:b/>
                <w:bCs/>
                <w:sz w:val="24"/>
                <w:szCs w:val="24"/>
              </w:rPr>
              <w:t>Performance</w:t>
            </w:r>
          </w:p>
        </w:tc>
        <w:tc>
          <w:tcPr>
            <w:tcW w:w="4081" w:type="dxa"/>
          </w:tcPr>
          <w:p w:rsidR="009D163B" w:rsidRPr="004B5B9C" w:rsidRDefault="009D163B" w:rsidP="0079251B">
            <w:pPr>
              <w:jc w:val="both"/>
              <w:rPr>
                <w:rFonts w:ascii="Bookman Old Style" w:hAnsi="Bookman Old Style"/>
                <w:b/>
                <w:bCs/>
                <w:sz w:val="24"/>
                <w:szCs w:val="24"/>
              </w:rPr>
            </w:pPr>
            <w:r w:rsidRPr="004B5B9C">
              <w:rPr>
                <w:rFonts w:ascii="Bookman Old Style" w:hAnsi="Bookman Old Style"/>
                <w:b/>
                <w:bCs/>
                <w:sz w:val="24"/>
                <w:szCs w:val="24"/>
              </w:rPr>
              <w:t>Enhancement in remuneration</w:t>
            </w:r>
          </w:p>
        </w:tc>
      </w:tr>
      <w:tr w:rsidR="009D163B" w:rsidRPr="004B5B9C" w:rsidTr="0079251B">
        <w:tc>
          <w:tcPr>
            <w:tcW w:w="714" w:type="dxa"/>
            <w:tcBorders>
              <w:top w:val="single" w:sz="4" w:space="0" w:color="auto"/>
              <w:left w:val="single" w:sz="4" w:space="0" w:color="auto"/>
              <w:bottom w:val="single" w:sz="4" w:space="0" w:color="auto"/>
            </w:tcBorders>
            <w:shd w:val="clear" w:color="auto" w:fill="auto"/>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(a)</w:t>
            </w:r>
          </w:p>
        </w:tc>
        <w:tc>
          <w:tcPr>
            <w:tcW w:w="4536" w:type="dxa"/>
            <w:tcBorders>
              <w:top w:val="single" w:sz="4" w:space="0" w:color="auto"/>
            </w:tcBorders>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Performed only routine/assigned work</w:t>
            </w:r>
          </w:p>
        </w:tc>
        <w:tc>
          <w:tcPr>
            <w:tcW w:w="4081"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Nil</w:t>
            </w:r>
          </w:p>
        </w:tc>
      </w:tr>
      <w:tr w:rsidR="009D163B" w:rsidRPr="004B5B9C" w:rsidTr="0079251B">
        <w:tc>
          <w:tcPr>
            <w:tcW w:w="714" w:type="dxa"/>
            <w:tcBorders>
              <w:top w:val="single" w:sz="4" w:space="0" w:color="auto"/>
              <w:left w:val="single" w:sz="4" w:space="0" w:color="auto"/>
              <w:bottom w:val="single" w:sz="4" w:space="0" w:color="auto"/>
            </w:tcBorders>
            <w:shd w:val="clear" w:color="auto" w:fill="auto"/>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(b)</w:t>
            </w:r>
          </w:p>
        </w:tc>
        <w:tc>
          <w:tcPr>
            <w:tcW w:w="4536"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Individual Consultant/YP who have made significant contribution in his/her domain and have shown exceptional quality in providing the desired output as expected by higher authorities on the assigned/specific task.</w:t>
            </w:r>
          </w:p>
        </w:tc>
        <w:tc>
          <w:tcPr>
            <w:tcW w:w="4081" w:type="dxa"/>
          </w:tcPr>
          <w:p w:rsidR="009D163B" w:rsidRPr="004B5B9C" w:rsidRDefault="009D163B" w:rsidP="0079251B">
            <w:pPr>
              <w:jc w:val="both"/>
              <w:rPr>
                <w:rFonts w:ascii="Bookman Old Style" w:hAnsi="Bookman Old Style"/>
                <w:sz w:val="24"/>
                <w:szCs w:val="24"/>
              </w:rPr>
            </w:pPr>
            <w:proofErr w:type="spellStart"/>
            <w:r w:rsidRPr="004B5B9C">
              <w:rPr>
                <w:rFonts w:ascii="Bookman Old Style" w:hAnsi="Bookman Old Style"/>
                <w:sz w:val="24"/>
                <w:szCs w:val="24"/>
              </w:rPr>
              <w:t>Upto</w:t>
            </w:r>
            <w:proofErr w:type="spellEnd"/>
            <w:r w:rsidRPr="004B5B9C">
              <w:rPr>
                <w:rFonts w:ascii="Bookman Old Style" w:hAnsi="Bookman Old Style"/>
                <w:sz w:val="24"/>
                <w:szCs w:val="24"/>
              </w:rPr>
              <w:t xml:space="preserve"> 5% of the remuneration with the approval of Director General, DTNBWED</w:t>
            </w:r>
          </w:p>
        </w:tc>
      </w:tr>
      <w:tr w:rsidR="009D163B" w:rsidRPr="004B5B9C" w:rsidTr="0079251B">
        <w:tc>
          <w:tcPr>
            <w:tcW w:w="714" w:type="dxa"/>
            <w:tcBorders>
              <w:top w:val="single" w:sz="4" w:space="0" w:color="auto"/>
              <w:left w:val="single" w:sz="4" w:space="0" w:color="auto"/>
              <w:bottom w:val="single" w:sz="4" w:space="0" w:color="auto"/>
            </w:tcBorders>
            <w:shd w:val="clear" w:color="auto" w:fill="auto"/>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(c)</w:t>
            </w:r>
          </w:p>
        </w:tc>
        <w:tc>
          <w:tcPr>
            <w:tcW w:w="4536" w:type="dxa"/>
          </w:tcPr>
          <w:p w:rsidR="009D163B" w:rsidRPr="004B5B9C" w:rsidRDefault="009D163B" w:rsidP="0079251B">
            <w:pPr>
              <w:jc w:val="both"/>
              <w:rPr>
                <w:rFonts w:ascii="Bookman Old Style" w:hAnsi="Bookman Old Style"/>
                <w:sz w:val="24"/>
                <w:szCs w:val="24"/>
              </w:rPr>
            </w:pPr>
            <w:r w:rsidRPr="004B5B9C">
              <w:rPr>
                <w:rFonts w:ascii="Bookman Old Style" w:hAnsi="Bookman Old Style"/>
                <w:sz w:val="24"/>
                <w:szCs w:val="24"/>
              </w:rPr>
              <w:t>In exceptional cased, where the individual consultant demonstrated exemplary performance in his/her domain and have made significant contribution in policy making and his or her articles have been published in reputed journals/magazine/newspaper or has authored books etc.</w:t>
            </w:r>
          </w:p>
        </w:tc>
        <w:tc>
          <w:tcPr>
            <w:tcW w:w="4081" w:type="dxa"/>
          </w:tcPr>
          <w:p w:rsidR="009D163B" w:rsidRPr="004B5B9C" w:rsidRDefault="009D163B" w:rsidP="0079251B">
            <w:pPr>
              <w:jc w:val="both"/>
              <w:rPr>
                <w:rFonts w:ascii="Bookman Old Style" w:hAnsi="Bookman Old Style"/>
                <w:sz w:val="24"/>
                <w:szCs w:val="24"/>
              </w:rPr>
            </w:pPr>
            <w:proofErr w:type="spellStart"/>
            <w:r w:rsidRPr="004B5B9C">
              <w:rPr>
                <w:rFonts w:ascii="Bookman Old Style" w:hAnsi="Bookman Old Style"/>
                <w:sz w:val="24"/>
                <w:szCs w:val="24"/>
              </w:rPr>
              <w:t>Upto</w:t>
            </w:r>
            <w:proofErr w:type="spellEnd"/>
            <w:r w:rsidRPr="004B5B9C">
              <w:rPr>
                <w:rFonts w:ascii="Bookman Old Style" w:hAnsi="Bookman Old Style"/>
                <w:sz w:val="24"/>
                <w:szCs w:val="24"/>
              </w:rPr>
              <w:t xml:space="preserve"> 10% of the remuneration with the approval of Director General, DTNBWED</w:t>
            </w:r>
          </w:p>
        </w:tc>
      </w:tr>
    </w:tbl>
    <w:p w:rsidR="009D163B" w:rsidRPr="004B5B9C" w:rsidRDefault="009D163B" w:rsidP="009D163B">
      <w:pPr>
        <w:jc w:val="both"/>
        <w:rPr>
          <w:rFonts w:ascii="Bookman Old Style" w:hAnsi="Bookman Old Style"/>
          <w:sz w:val="24"/>
          <w:szCs w:val="24"/>
        </w:rPr>
      </w:pPr>
    </w:p>
    <w:p w:rsidR="009D163B" w:rsidRPr="004B5B9C" w:rsidRDefault="009D163B" w:rsidP="009D163B">
      <w:pPr>
        <w:jc w:val="both"/>
        <w:rPr>
          <w:rFonts w:ascii="Bookman Old Style" w:hAnsi="Bookman Old Style"/>
          <w:sz w:val="24"/>
          <w:szCs w:val="24"/>
        </w:rPr>
      </w:pPr>
      <w:r w:rsidRPr="004B5B9C">
        <w:rPr>
          <w:rFonts w:ascii="Bookman Old Style" w:hAnsi="Bookman Old Style"/>
          <w:sz w:val="24"/>
          <w:szCs w:val="24"/>
        </w:rPr>
        <w:t xml:space="preserve">Performance not to be judged merely on the </w:t>
      </w:r>
      <w:r w:rsidR="009D0C94" w:rsidRPr="004B5B9C">
        <w:rPr>
          <w:rFonts w:ascii="Bookman Old Style" w:hAnsi="Bookman Old Style"/>
          <w:sz w:val="24"/>
          <w:szCs w:val="24"/>
        </w:rPr>
        <w:t>Annual Performance Review based on clearly defined Key Performance Indicators</w:t>
      </w:r>
      <w:r w:rsidRPr="004B5B9C">
        <w:rPr>
          <w:rFonts w:ascii="Bookman Old Style" w:hAnsi="Bookman Old Style"/>
          <w:sz w:val="24"/>
          <w:szCs w:val="24"/>
        </w:rPr>
        <w:t xml:space="preserve"> grading. Publication articles in reputed journals/magazine/newspaper or books authored by the individual consultant/YP </w:t>
      </w:r>
      <w:r w:rsidRPr="004B5B9C">
        <w:rPr>
          <w:rFonts w:ascii="Bookman Old Style" w:hAnsi="Bookman Old Style"/>
          <w:sz w:val="24"/>
          <w:szCs w:val="24"/>
        </w:rPr>
        <w:lastRenderedPageBreak/>
        <w:t xml:space="preserve">will be given extra </w:t>
      </w:r>
      <w:proofErr w:type="spellStart"/>
      <w:r w:rsidRPr="004B5B9C">
        <w:rPr>
          <w:rFonts w:ascii="Bookman Old Style" w:hAnsi="Bookman Old Style"/>
          <w:sz w:val="24"/>
          <w:szCs w:val="24"/>
        </w:rPr>
        <w:t>weightage</w:t>
      </w:r>
      <w:proofErr w:type="spellEnd"/>
      <w:r w:rsidRPr="004B5B9C">
        <w:rPr>
          <w:rFonts w:ascii="Bookman Old Style" w:hAnsi="Bookman Old Style"/>
          <w:sz w:val="24"/>
          <w:szCs w:val="24"/>
        </w:rPr>
        <w:t xml:space="preserve"> while evaluating/deciding cases for </w:t>
      </w:r>
      <w:r w:rsidR="00447277">
        <w:rPr>
          <w:rFonts w:ascii="Bookman Old Style" w:hAnsi="Bookman Old Style"/>
          <w:sz w:val="24"/>
          <w:szCs w:val="24"/>
        </w:rPr>
        <w:t>e</w:t>
      </w:r>
      <w:r w:rsidRPr="004B5B9C">
        <w:rPr>
          <w:rFonts w:ascii="Bookman Old Style" w:hAnsi="Bookman Old Style"/>
          <w:sz w:val="24"/>
          <w:szCs w:val="24"/>
        </w:rPr>
        <w:t>nhancement in remuneration etc.</w:t>
      </w:r>
    </w:p>
    <w:p w:rsidR="009D163B" w:rsidRPr="004B5B9C" w:rsidRDefault="009D163B" w:rsidP="009D163B">
      <w:pPr>
        <w:jc w:val="both"/>
        <w:rPr>
          <w:rFonts w:ascii="Bookman Old Style" w:hAnsi="Bookman Old Style"/>
          <w:sz w:val="24"/>
          <w:szCs w:val="24"/>
        </w:rPr>
      </w:pPr>
    </w:p>
    <w:p w:rsidR="009D163B" w:rsidRPr="004B5B9C" w:rsidRDefault="009D163B" w:rsidP="009D163B">
      <w:pPr>
        <w:jc w:val="both"/>
        <w:rPr>
          <w:rFonts w:ascii="Bookman Old Style" w:hAnsi="Bookman Old Style"/>
          <w:sz w:val="24"/>
          <w:szCs w:val="24"/>
        </w:rPr>
      </w:pPr>
      <w:r w:rsidRPr="004B5B9C">
        <w:rPr>
          <w:rFonts w:ascii="Bookman Old Style" w:hAnsi="Bookman Old Style"/>
          <w:b/>
          <w:bCs/>
          <w:sz w:val="24"/>
          <w:szCs w:val="24"/>
        </w:rPr>
        <w:t>6.3 (b</w:t>
      </w:r>
      <w:proofErr w:type="gramStart"/>
      <w:r w:rsidRPr="004B5B9C">
        <w:rPr>
          <w:rFonts w:ascii="Bookman Old Style" w:hAnsi="Bookman Old Style"/>
          <w:b/>
          <w:bCs/>
          <w:sz w:val="24"/>
          <w:szCs w:val="24"/>
        </w:rPr>
        <w:t>)</w:t>
      </w:r>
      <w:r w:rsidRPr="004B5B9C">
        <w:rPr>
          <w:rFonts w:ascii="Bookman Old Style" w:hAnsi="Bookman Old Style"/>
          <w:sz w:val="24"/>
          <w:szCs w:val="24"/>
        </w:rPr>
        <w:t xml:space="preserve">  Total</w:t>
      </w:r>
      <w:proofErr w:type="gramEnd"/>
      <w:r w:rsidRPr="004B5B9C">
        <w:rPr>
          <w:rFonts w:ascii="Bookman Old Style" w:hAnsi="Bookman Old Style"/>
          <w:sz w:val="24"/>
          <w:szCs w:val="24"/>
        </w:rPr>
        <w:t xml:space="preserve"> enhancement in r</w:t>
      </w:r>
      <w:r w:rsidR="00B06E90" w:rsidRPr="004B5B9C">
        <w:rPr>
          <w:rFonts w:ascii="Bookman Old Style" w:hAnsi="Bookman Old Style"/>
          <w:sz w:val="24"/>
          <w:szCs w:val="24"/>
        </w:rPr>
        <w:t>emuneration shall not exceed 10%</w:t>
      </w:r>
      <w:r w:rsidRPr="004B5B9C">
        <w:rPr>
          <w:rFonts w:ascii="Bookman Old Style" w:hAnsi="Bookman Old Style"/>
          <w:sz w:val="24"/>
          <w:szCs w:val="24"/>
        </w:rPr>
        <w:t xml:space="preserve"> annually in any case.</w:t>
      </w:r>
    </w:p>
    <w:p w:rsidR="009D163B" w:rsidRPr="004B5B9C" w:rsidRDefault="009D163B" w:rsidP="009D163B">
      <w:pPr>
        <w:jc w:val="both"/>
        <w:rPr>
          <w:rFonts w:ascii="Bookman Old Style" w:hAnsi="Bookman Old Style"/>
          <w:sz w:val="24"/>
          <w:szCs w:val="24"/>
        </w:rPr>
      </w:pPr>
      <w:r w:rsidRPr="004B5B9C">
        <w:rPr>
          <w:rFonts w:ascii="Bookman Old Style" w:hAnsi="Bookman Old Style"/>
          <w:b/>
          <w:bCs/>
          <w:sz w:val="24"/>
          <w:szCs w:val="24"/>
        </w:rPr>
        <w:t>6.3 (c</w:t>
      </w:r>
      <w:proofErr w:type="gramStart"/>
      <w:r w:rsidRPr="004B5B9C">
        <w:rPr>
          <w:rFonts w:ascii="Bookman Old Style" w:hAnsi="Bookman Old Style"/>
          <w:b/>
          <w:bCs/>
          <w:sz w:val="24"/>
          <w:szCs w:val="24"/>
        </w:rPr>
        <w:t>)</w:t>
      </w:r>
      <w:r w:rsidRPr="004B5B9C">
        <w:rPr>
          <w:rFonts w:ascii="Bookman Old Style" w:hAnsi="Bookman Old Style"/>
          <w:sz w:val="24"/>
          <w:szCs w:val="24"/>
        </w:rPr>
        <w:t xml:space="preserve">  Notwithstanding</w:t>
      </w:r>
      <w:proofErr w:type="gramEnd"/>
      <w:r w:rsidRPr="004B5B9C">
        <w:rPr>
          <w:rFonts w:ascii="Bookman Old Style" w:hAnsi="Bookman Old Style"/>
          <w:sz w:val="24"/>
          <w:szCs w:val="24"/>
        </w:rPr>
        <w:t xml:space="preserve"> anything mentioned above, in no case the remuneration of any individual consultant shall exceed 1.25 times of the initial remuneration.</w:t>
      </w:r>
    </w:p>
    <w:p w:rsidR="009D163B" w:rsidRPr="004B5B9C" w:rsidRDefault="009D163B" w:rsidP="009D163B">
      <w:pPr>
        <w:jc w:val="both"/>
        <w:rPr>
          <w:rFonts w:ascii="Bookman Old Style" w:hAnsi="Bookman Old Style"/>
          <w:sz w:val="24"/>
          <w:szCs w:val="24"/>
        </w:rPr>
      </w:pPr>
      <w:r w:rsidRPr="004B5B9C">
        <w:rPr>
          <w:rFonts w:ascii="Bookman Old Style" w:hAnsi="Bookman Old Style"/>
          <w:b/>
          <w:bCs/>
          <w:sz w:val="24"/>
          <w:szCs w:val="24"/>
        </w:rPr>
        <w:t xml:space="preserve">6.4 </w:t>
      </w:r>
      <w:r w:rsidRPr="004B5B9C">
        <w:rPr>
          <w:rFonts w:ascii="Bookman Old Style" w:hAnsi="Bookman Old Style"/>
          <w:sz w:val="24"/>
          <w:szCs w:val="24"/>
        </w:rPr>
        <w:t xml:space="preserve">  Hiring criteria may be further defined for specific positions depending the specific requirements and circumstances</w:t>
      </w:r>
    </w:p>
    <w:p w:rsidR="009D163B" w:rsidRPr="004B5B9C" w:rsidRDefault="009D163B" w:rsidP="009D163B">
      <w:pPr>
        <w:jc w:val="both"/>
        <w:rPr>
          <w:rFonts w:ascii="Bookman Old Style" w:hAnsi="Bookman Old Style"/>
          <w:sz w:val="24"/>
          <w:szCs w:val="24"/>
        </w:rPr>
      </w:pPr>
      <w:proofErr w:type="gramStart"/>
      <w:r w:rsidRPr="004B5B9C">
        <w:rPr>
          <w:rFonts w:ascii="Bookman Old Style" w:hAnsi="Bookman Old Style"/>
          <w:b/>
          <w:bCs/>
          <w:sz w:val="24"/>
          <w:szCs w:val="24"/>
        </w:rPr>
        <w:t xml:space="preserve">6.5 </w:t>
      </w:r>
      <w:r w:rsidRPr="004B5B9C">
        <w:rPr>
          <w:rFonts w:ascii="Bookman Old Style" w:hAnsi="Bookman Old Style"/>
          <w:sz w:val="24"/>
          <w:szCs w:val="24"/>
        </w:rPr>
        <w:t xml:space="preserve"> Emoluments</w:t>
      </w:r>
      <w:proofErr w:type="gramEnd"/>
      <w:r w:rsidRPr="004B5B9C">
        <w:rPr>
          <w:rFonts w:ascii="Bookman Old Style" w:hAnsi="Bookman Old Style"/>
          <w:sz w:val="24"/>
          <w:szCs w:val="24"/>
        </w:rPr>
        <w:t xml:space="preserve"> of Part-time Consultant will be decided on number of man-days basis by the </w:t>
      </w:r>
      <w:r w:rsidR="00816687" w:rsidRPr="004B5B9C">
        <w:rPr>
          <w:rFonts w:ascii="Bookman Old Style" w:hAnsi="Bookman Old Style"/>
          <w:sz w:val="24"/>
          <w:szCs w:val="24"/>
        </w:rPr>
        <w:t xml:space="preserve"> CEC.</w:t>
      </w:r>
    </w:p>
    <w:p w:rsidR="00EC293D" w:rsidRPr="004B5B9C" w:rsidRDefault="00EC293D" w:rsidP="009D163B">
      <w:pPr>
        <w:jc w:val="both"/>
        <w:rPr>
          <w:rFonts w:ascii="Bookman Old Style" w:hAnsi="Bookman Old Style"/>
          <w:sz w:val="24"/>
          <w:szCs w:val="24"/>
        </w:rPr>
      </w:pPr>
    </w:p>
    <w:p w:rsidR="00816687" w:rsidRPr="004B5B9C" w:rsidRDefault="00816687" w:rsidP="00816687">
      <w:pPr>
        <w:pStyle w:val="ListParagraph"/>
        <w:numPr>
          <w:ilvl w:val="0"/>
          <w:numId w:val="16"/>
        </w:numPr>
        <w:ind w:left="0"/>
        <w:jc w:val="both"/>
        <w:rPr>
          <w:rFonts w:ascii="Bookman Old Style" w:hAnsi="Bookman Old Style"/>
          <w:b/>
          <w:bCs/>
          <w:sz w:val="24"/>
          <w:szCs w:val="24"/>
        </w:rPr>
      </w:pPr>
      <w:r w:rsidRPr="004B5B9C">
        <w:rPr>
          <w:rFonts w:ascii="Bookman Old Style" w:hAnsi="Bookman Old Style"/>
          <w:b/>
          <w:bCs/>
          <w:sz w:val="24"/>
          <w:szCs w:val="24"/>
        </w:rPr>
        <w:t>SELECTION PROCESS</w:t>
      </w:r>
    </w:p>
    <w:p w:rsidR="00816687" w:rsidRPr="004B5B9C" w:rsidRDefault="00B21A21" w:rsidP="00816687">
      <w:pPr>
        <w:jc w:val="both"/>
        <w:rPr>
          <w:rFonts w:ascii="Bookman Old Style" w:hAnsi="Bookman Old Style"/>
          <w:sz w:val="24"/>
          <w:szCs w:val="24"/>
        </w:rPr>
      </w:pPr>
      <w:r w:rsidRPr="004B5B9C">
        <w:rPr>
          <w:rFonts w:ascii="Bookman Old Style" w:hAnsi="Bookman Old Style"/>
          <w:b/>
          <w:bCs/>
          <w:sz w:val="24"/>
          <w:szCs w:val="24"/>
        </w:rPr>
        <w:t>7</w:t>
      </w:r>
      <w:r w:rsidR="0093593E" w:rsidRPr="004B5B9C">
        <w:rPr>
          <w:rFonts w:ascii="Bookman Old Style" w:hAnsi="Bookman Old Style"/>
          <w:b/>
          <w:bCs/>
          <w:sz w:val="24"/>
          <w:szCs w:val="24"/>
        </w:rPr>
        <w:t>.1</w:t>
      </w:r>
      <w:r w:rsidR="00E62A9D" w:rsidRPr="004B5B9C">
        <w:rPr>
          <w:rFonts w:ascii="Bookman Old Style" w:hAnsi="Bookman Old Style"/>
          <w:b/>
          <w:bCs/>
          <w:sz w:val="24"/>
          <w:szCs w:val="24"/>
        </w:rPr>
        <w:t xml:space="preserve"> </w:t>
      </w:r>
      <w:r w:rsidR="00816687" w:rsidRPr="004B5B9C">
        <w:rPr>
          <w:rFonts w:ascii="Bookman Old Style" w:hAnsi="Bookman Old Style"/>
          <w:sz w:val="24"/>
          <w:szCs w:val="24"/>
        </w:rPr>
        <w:t>The Selection of Young Professionals/ Cons</w:t>
      </w:r>
      <w:r w:rsidR="00272AFE" w:rsidRPr="004B5B9C">
        <w:rPr>
          <w:rFonts w:ascii="Bookman Old Style" w:hAnsi="Bookman Old Style"/>
          <w:sz w:val="24"/>
          <w:szCs w:val="24"/>
        </w:rPr>
        <w:t>ultants/ Senior Consultants shall be made in accordance with the provisions contained in GFRs 2017 under Rules 177 to 196 and Chapter 7 - Selection of Individual Consult</w:t>
      </w:r>
      <w:r w:rsidR="00E62A9D" w:rsidRPr="004B5B9C">
        <w:rPr>
          <w:rFonts w:ascii="Bookman Old Style" w:hAnsi="Bookman Old Style"/>
          <w:sz w:val="24"/>
          <w:szCs w:val="24"/>
        </w:rPr>
        <w:t>ant/service Provider (</w:t>
      </w:r>
      <w:proofErr w:type="spellStart"/>
      <w:r w:rsidR="00E62A9D" w:rsidRPr="004B5B9C">
        <w:rPr>
          <w:rFonts w:ascii="Bookman Old Style" w:hAnsi="Bookman Old Style"/>
          <w:sz w:val="24"/>
          <w:szCs w:val="24"/>
        </w:rPr>
        <w:t>para</w:t>
      </w:r>
      <w:proofErr w:type="spellEnd"/>
      <w:r w:rsidR="00E62A9D" w:rsidRPr="004B5B9C">
        <w:rPr>
          <w:rFonts w:ascii="Bookman Old Style" w:hAnsi="Bookman Old Style"/>
          <w:sz w:val="24"/>
          <w:szCs w:val="24"/>
        </w:rPr>
        <w:t xml:space="preserve"> 7.1 </w:t>
      </w:r>
      <w:r w:rsidR="00272AFE" w:rsidRPr="004B5B9C">
        <w:rPr>
          <w:rFonts w:ascii="Bookman Old Style" w:hAnsi="Bookman Old Style"/>
          <w:sz w:val="24"/>
          <w:szCs w:val="24"/>
        </w:rPr>
        <w:t>and 7.2), Chapter – 6 (</w:t>
      </w:r>
      <w:proofErr w:type="spellStart"/>
      <w:r w:rsidR="00272AFE" w:rsidRPr="004B5B9C">
        <w:rPr>
          <w:rFonts w:ascii="Bookman Old Style" w:hAnsi="Bookman Old Style"/>
          <w:sz w:val="24"/>
          <w:szCs w:val="24"/>
        </w:rPr>
        <w:t>para</w:t>
      </w:r>
      <w:proofErr w:type="spellEnd"/>
      <w:r w:rsidR="00272AFE" w:rsidRPr="004B5B9C">
        <w:rPr>
          <w:rFonts w:ascii="Bookman Old Style" w:hAnsi="Bookman Old Style"/>
          <w:sz w:val="24"/>
          <w:szCs w:val="24"/>
        </w:rPr>
        <w:t xml:space="preserve"> 6.5) of Manual for Procurement for Consultancy and Other Service 2017.</w:t>
      </w:r>
    </w:p>
    <w:p w:rsidR="00272AFE" w:rsidRPr="004B5B9C" w:rsidRDefault="00B21A21" w:rsidP="00816687">
      <w:pPr>
        <w:jc w:val="both"/>
        <w:rPr>
          <w:rFonts w:ascii="Bookman Old Style" w:hAnsi="Bookman Old Style"/>
          <w:sz w:val="24"/>
          <w:szCs w:val="24"/>
        </w:rPr>
      </w:pPr>
      <w:r w:rsidRPr="004B5B9C">
        <w:rPr>
          <w:rFonts w:ascii="Bookman Old Style" w:hAnsi="Bookman Old Style"/>
          <w:b/>
          <w:bCs/>
          <w:sz w:val="24"/>
          <w:szCs w:val="24"/>
        </w:rPr>
        <w:t>7</w:t>
      </w:r>
      <w:r w:rsidR="0093593E" w:rsidRPr="004B5B9C">
        <w:rPr>
          <w:rFonts w:ascii="Bookman Old Style" w:hAnsi="Bookman Old Style"/>
          <w:b/>
          <w:bCs/>
          <w:sz w:val="24"/>
          <w:szCs w:val="24"/>
        </w:rPr>
        <w:t>.2</w:t>
      </w:r>
      <w:r w:rsidR="00E62A9D" w:rsidRPr="004B5B9C">
        <w:rPr>
          <w:rFonts w:ascii="Bookman Old Style" w:hAnsi="Bookman Old Style"/>
          <w:b/>
          <w:bCs/>
          <w:sz w:val="24"/>
          <w:szCs w:val="24"/>
        </w:rPr>
        <w:t xml:space="preserve"> </w:t>
      </w:r>
      <w:r w:rsidR="00272AFE" w:rsidRPr="004B5B9C">
        <w:rPr>
          <w:rFonts w:ascii="Bookman Old Style" w:hAnsi="Bookman Old Style"/>
          <w:sz w:val="24"/>
          <w:szCs w:val="24"/>
        </w:rPr>
        <w:t>The requirement of DTNBWED will be advertised f</w:t>
      </w:r>
      <w:r w:rsidR="00623465" w:rsidRPr="004B5B9C">
        <w:rPr>
          <w:rFonts w:ascii="Bookman Old Style" w:hAnsi="Bookman Old Style"/>
          <w:sz w:val="24"/>
          <w:szCs w:val="24"/>
        </w:rPr>
        <w:t>rom time to time on its website.</w:t>
      </w:r>
    </w:p>
    <w:p w:rsidR="00272AFE" w:rsidRPr="004B5B9C" w:rsidRDefault="00B21A21" w:rsidP="00816687">
      <w:pPr>
        <w:jc w:val="both"/>
        <w:rPr>
          <w:rFonts w:ascii="Bookman Old Style" w:hAnsi="Bookman Old Style"/>
          <w:sz w:val="24"/>
          <w:szCs w:val="24"/>
        </w:rPr>
      </w:pPr>
      <w:r w:rsidRPr="004B5B9C">
        <w:rPr>
          <w:rFonts w:ascii="Bookman Old Style" w:hAnsi="Bookman Old Style"/>
          <w:b/>
          <w:bCs/>
          <w:sz w:val="24"/>
          <w:szCs w:val="24"/>
        </w:rPr>
        <w:t>7</w:t>
      </w:r>
      <w:r w:rsidR="0093593E" w:rsidRPr="004B5B9C">
        <w:rPr>
          <w:rFonts w:ascii="Bookman Old Style" w:hAnsi="Bookman Old Style"/>
          <w:b/>
          <w:bCs/>
          <w:sz w:val="24"/>
          <w:szCs w:val="24"/>
        </w:rPr>
        <w:t xml:space="preserve">.3 </w:t>
      </w:r>
      <w:r w:rsidR="00272AFE" w:rsidRPr="004B5B9C">
        <w:rPr>
          <w:rFonts w:ascii="Bookman Old Style" w:hAnsi="Bookman Old Style"/>
          <w:sz w:val="24"/>
          <w:szCs w:val="24"/>
        </w:rPr>
        <w:t>The applications received shall be placed before a S</w:t>
      </w:r>
      <w:r w:rsidR="00623465" w:rsidRPr="004B5B9C">
        <w:rPr>
          <w:rFonts w:ascii="Bookman Old Style" w:hAnsi="Bookman Old Style"/>
          <w:sz w:val="24"/>
          <w:szCs w:val="24"/>
        </w:rPr>
        <w:t>election</w:t>
      </w:r>
      <w:r w:rsidR="00272AFE" w:rsidRPr="004B5B9C">
        <w:rPr>
          <w:rFonts w:ascii="Bookman Old Style" w:hAnsi="Bookman Old Style"/>
          <w:sz w:val="24"/>
          <w:szCs w:val="24"/>
        </w:rPr>
        <w:t xml:space="preserve"> Committee </w:t>
      </w:r>
      <w:r w:rsidRPr="004B5B9C">
        <w:rPr>
          <w:rFonts w:ascii="Bookman Old Style" w:hAnsi="Bookman Old Style"/>
          <w:sz w:val="24"/>
          <w:szCs w:val="24"/>
        </w:rPr>
        <w:t>comprising a Chairman and three members.</w:t>
      </w:r>
    </w:p>
    <w:p w:rsidR="00623465" w:rsidRPr="004B5B9C" w:rsidRDefault="009844D7" w:rsidP="00816687">
      <w:pPr>
        <w:jc w:val="both"/>
        <w:rPr>
          <w:rFonts w:ascii="Bookman Old Style" w:hAnsi="Bookman Old Style"/>
          <w:sz w:val="24"/>
          <w:szCs w:val="24"/>
        </w:rPr>
      </w:pPr>
      <w:r w:rsidRPr="004B5B9C">
        <w:rPr>
          <w:rFonts w:ascii="Bookman Old Style" w:hAnsi="Bookman Old Style"/>
          <w:b/>
          <w:bCs/>
          <w:sz w:val="24"/>
          <w:szCs w:val="24"/>
        </w:rPr>
        <w:t>7</w:t>
      </w:r>
      <w:r w:rsidR="0093593E" w:rsidRPr="004B5B9C">
        <w:rPr>
          <w:rFonts w:ascii="Bookman Old Style" w:hAnsi="Bookman Old Style"/>
          <w:b/>
          <w:bCs/>
          <w:sz w:val="24"/>
          <w:szCs w:val="24"/>
        </w:rPr>
        <w:t>.4</w:t>
      </w:r>
      <w:r w:rsidR="00AD17FA" w:rsidRPr="004B5B9C">
        <w:rPr>
          <w:rFonts w:ascii="Bookman Old Style" w:hAnsi="Bookman Old Style"/>
          <w:b/>
          <w:bCs/>
          <w:sz w:val="24"/>
          <w:szCs w:val="24"/>
        </w:rPr>
        <w:t xml:space="preserve"> </w:t>
      </w:r>
      <w:r w:rsidR="00272AFE" w:rsidRPr="004B5B9C">
        <w:rPr>
          <w:rFonts w:ascii="Bookman Old Style" w:hAnsi="Bookman Old Style"/>
          <w:sz w:val="24"/>
          <w:szCs w:val="24"/>
        </w:rPr>
        <w:t xml:space="preserve">The </w:t>
      </w:r>
      <w:r w:rsidR="00623465" w:rsidRPr="004B5B9C">
        <w:rPr>
          <w:rFonts w:ascii="Bookman Old Style" w:hAnsi="Bookman Old Style"/>
          <w:sz w:val="24"/>
          <w:szCs w:val="24"/>
        </w:rPr>
        <w:t xml:space="preserve">Selection Committee may </w:t>
      </w:r>
      <w:r w:rsidR="003C089A" w:rsidRPr="004B5B9C">
        <w:rPr>
          <w:rFonts w:ascii="Bookman Old Style" w:hAnsi="Bookman Old Style"/>
          <w:sz w:val="24"/>
          <w:szCs w:val="24"/>
        </w:rPr>
        <w:t>devise</w:t>
      </w:r>
      <w:r w:rsidR="00623465" w:rsidRPr="004B5B9C">
        <w:rPr>
          <w:rFonts w:ascii="Bookman Old Style" w:hAnsi="Bookman Old Style"/>
          <w:sz w:val="24"/>
          <w:szCs w:val="24"/>
        </w:rPr>
        <w:t xml:space="preserve"> its own method for selection of suitable candidates as per the requirement. The Selection Committee may recommend a panel of names for keeping in reserve list with validity.</w:t>
      </w:r>
    </w:p>
    <w:p w:rsidR="009D163B" w:rsidRPr="004B5B9C" w:rsidRDefault="009844D7" w:rsidP="00816687">
      <w:pPr>
        <w:jc w:val="both"/>
        <w:rPr>
          <w:rFonts w:ascii="Bookman Old Style" w:hAnsi="Bookman Old Style"/>
          <w:sz w:val="24"/>
          <w:szCs w:val="24"/>
        </w:rPr>
      </w:pPr>
      <w:r w:rsidRPr="004B5B9C">
        <w:rPr>
          <w:rFonts w:ascii="Bookman Old Style" w:hAnsi="Bookman Old Style"/>
          <w:b/>
          <w:bCs/>
          <w:sz w:val="24"/>
          <w:szCs w:val="24"/>
        </w:rPr>
        <w:t>7</w:t>
      </w:r>
      <w:r w:rsidR="009B5656" w:rsidRPr="004B5B9C">
        <w:rPr>
          <w:rFonts w:ascii="Bookman Old Style" w:hAnsi="Bookman Old Style"/>
          <w:b/>
          <w:bCs/>
          <w:sz w:val="24"/>
          <w:szCs w:val="24"/>
        </w:rPr>
        <w:t>.</w:t>
      </w:r>
      <w:r w:rsidR="00623465" w:rsidRPr="004B5B9C">
        <w:rPr>
          <w:rFonts w:ascii="Bookman Old Style" w:hAnsi="Bookman Old Style"/>
          <w:b/>
          <w:bCs/>
          <w:sz w:val="24"/>
          <w:szCs w:val="24"/>
        </w:rPr>
        <w:t>5</w:t>
      </w:r>
      <w:r w:rsidR="00AD17FA" w:rsidRPr="004B5B9C">
        <w:rPr>
          <w:rFonts w:ascii="Bookman Old Style" w:hAnsi="Bookman Old Style"/>
          <w:b/>
          <w:bCs/>
          <w:sz w:val="24"/>
          <w:szCs w:val="24"/>
        </w:rPr>
        <w:t xml:space="preserve"> </w:t>
      </w:r>
      <w:r w:rsidR="00816687" w:rsidRPr="004B5B9C">
        <w:rPr>
          <w:rFonts w:ascii="Bookman Old Style" w:hAnsi="Bookman Old Style"/>
          <w:sz w:val="24"/>
          <w:szCs w:val="24"/>
        </w:rPr>
        <w:t>In certain exceptional cases, with the approval of the Director General, selection from a single source as per G</w:t>
      </w:r>
      <w:r w:rsidR="009B5656" w:rsidRPr="004B5B9C">
        <w:rPr>
          <w:rFonts w:ascii="Bookman Old Style" w:hAnsi="Bookman Old Style"/>
          <w:sz w:val="24"/>
          <w:szCs w:val="24"/>
        </w:rPr>
        <w:t>FRs-2017 may also be considered. However, full justification for this must be given by the Consultancy Evaluation Committee (CEC).</w:t>
      </w:r>
    </w:p>
    <w:p w:rsidR="0038778F" w:rsidRPr="004B5B9C" w:rsidRDefault="009844D7" w:rsidP="0038778F">
      <w:pPr>
        <w:jc w:val="both"/>
        <w:rPr>
          <w:rFonts w:ascii="Bookman Old Style" w:hAnsi="Bookman Old Style"/>
          <w:sz w:val="24"/>
          <w:szCs w:val="24"/>
        </w:rPr>
      </w:pPr>
      <w:r w:rsidRPr="004B5B9C">
        <w:rPr>
          <w:rFonts w:ascii="Bookman Old Style" w:hAnsi="Bookman Old Style"/>
          <w:b/>
          <w:bCs/>
          <w:sz w:val="24"/>
          <w:szCs w:val="24"/>
        </w:rPr>
        <w:t>7</w:t>
      </w:r>
      <w:r w:rsidR="00623465" w:rsidRPr="004B5B9C">
        <w:rPr>
          <w:rFonts w:ascii="Bookman Old Style" w:hAnsi="Bookman Old Style"/>
          <w:b/>
          <w:bCs/>
          <w:sz w:val="24"/>
          <w:szCs w:val="24"/>
        </w:rPr>
        <w:t>.6</w:t>
      </w:r>
      <w:r w:rsidR="0038778F" w:rsidRPr="004B5B9C">
        <w:rPr>
          <w:rFonts w:ascii="Bookman Old Style" w:hAnsi="Bookman Old Style"/>
          <w:b/>
          <w:bCs/>
          <w:sz w:val="24"/>
          <w:szCs w:val="24"/>
        </w:rPr>
        <w:t xml:space="preserve"> Payment:</w:t>
      </w:r>
      <w:r w:rsidR="0038778F" w:rsidRPr="004B5B9C">
        <w:rPr>
          <w:rFonts w:ascii="Bookman Old Style" w:hAnsi="Bookman Old Style"/>
          <w:sz w:val="24"/>
          <w:szCs w:val="24"/>
        </w:rPr>
        <w:t xml:space="preserve"> The payment will be released by DTNBWED within one week after completion of the month based on the biometric attendance registered by the individual consultant or on ce</w:t>
      </w:r>
      <w:r w:rsidR="009B5656" w:rsidRPr="004B5B9C">
        <w:rPr>
          <w:rFonts w:ascii="Bookman Old Style" w:hAnsi="Bookman Old Style"/>
          <w:sz w:val="24"/>
          <w:szCs w:val="24"/>
        </w:rPr>
        <w:t>rtification by concerned officer/official</w:t>
      </w:r>
      <w:r w:rsidR="0038778F" w:rsidRPr="004B5B9C">
        <w:rPr>
          <w:rFonts w:ascii="Bookman Old Style" w:hAnsi="Bookman Old Style"/>
          <w:sz w:val="24"/>
          <w:szCs w:val="24"/>
        </w:rPr>
        <w:t xml:space="preserve"> in case the individual consultant has been deputed to other place</w:t>
      </w:r>
      <w:r w:rsidR="004B2EA8" w:rsidRPr="004B5B9C">
        <w:rPr>
          <w:rFonts w:ascii="Bookman Old Style" w:hAnsi="Bookman Old Style"/>
          <w:sz w:val="24"/>
          <w:szCs w:val="24"/>
        </w:rPr>
        <w:t>.</w:t>
      </w:r>
    </w:p>
    <w:p w:rsidR="0038778F" w:rsidRPr="004B5B9C" w:rsidRDefault="0043081A" w:rsidP="0038778F">
      <w:pPr>
        <w:jc w:val="both"/>
        <w:rPr>
          <w:rFonts w:ascii="Bookman Old Style" w:hAnsi="Bookman Old Style"/>
          <w:sz w:val="24"/>
          <w:szCs w:val="24"/>
        </w:rPr>
      </w:pPr>
      <w:r w:rsidRPr="004B5B9C">
        <w:rPr>
          <w:rFonts w:ascii="Bookman Old Style" w:hAnsi="Bookman Old Style"/>
          <w:b/>
          <w:bCs/>
          <w:sz w:val="24"/>
          <w:szCs w:val="24"/>
        </w:rPr>
        <w:lastRenderedPageBreak/>
        <w:t>8</w:t>
      </w:r>
      <w:r w:rsidR="0038778F" w:rsidRPr="004B5B9C">
        <w:rPr>
          <w:rFonts w:ascii="Bookman Old Style" w:hAnsi="Bookman Old Style"/>
          <w:b/>
          <w:bCs/>
          <w:sz w:val="24"/>
          <w:szCs w:val="24"/>
        </w:rPr>
        <w:t>. Leave</w:t>
      </w:r>
      <w:r w:rsidR="0038778F" w:rsidRPr="004B5B9C">
        <w:rPr>
          <w:rFonts w:ascii="Bookman Old Style" w:hAnsi="Bookman Old Style"/>
          <w:sz w:val="24"/>
          <w:szCs w:val="24"/>
        </w:rPr>
        <w:t xml:space="preserve"> The Individual Consultants shall be entitled to leave of 8 days in a year on pro-rata basis. Further, the absence up to one month may be considered wit</w:t>
      </w:r>
      <w:r w:rsidRPr="004B5B9C">
        <w:rPr>
          <w:rFonts w:ascii="Bookman Old Style" w:hAnsi="Bookman Old Style"/>
          <w:sz w:val="24"/>
          <w:szCs w:val="24"/>
        </w:rPr>
        <w:t>hout remuneration. However, in e</w:t>
      </w:r>
      <w:r w:rsidR="0038778F" w:rsidRPr="004B5B9C">
        <w:rPr>
          <w:rFonts w:ascii="Bookman Old Style" w:hAnsi="Bookman Old Style"/>
          <w:sz w:val="24"/>
          <w:szCs w:val="24"/>
        </w:rPr>
        <w:t>xceptional cases for professional development, training etc. this condition may be relaxed by CEO, DTNB</w:t>
      </w:r>
      <w:r w:rsidRPr="004B5B9C">
        <w:rPr>
          <w:rFonts w:ascii="Bookman Old Style" w:hAnsi="Bookman Old Style"/>
          <w:sz w:val="24"/>
          <w:szCs w:val="24"/>
        </w:rPr>
        <w:t>WED. Apart from this the women c</w:t>
      </w:r>
      <w:r w:rsidR="0038778F" w:rsidRPr="004B5B9C">
        <w:rPr>
          <w:rFonts w:ascii="Bookman Old Style" w:hAnsi="Bookman Old Style"/>
          <w:sz w:val="24"/>
          <w:szCs w:val="24"/>
        </w:rPr>
        <w:t xml:space="preserve">onsultant may be eligible for maternity leave as per the Maternity Benefit (Amendment) Act, 2017 issued by Ministry of </w:t>
      </w:r>
      <w:proofErr w:type="spellStart"/>
      <w:r w:rsidR="0038778F" w:rsidRPr="004B5B9C">
        <w:rPr>
          <w:rFonts w:ascii="Bookman Old Style" w:hAnsi="Bookman Old Style"/>
          <w:sz w:val="24"/>
          <w:szCs w:val="24"/>
        </w:rPr>
        <w:t>Labour</w:t>
      </w:r>
      <w:proofErr w:type="spellEnd"/>
      <w:r w:rsidR="0038778F" w:rsidRPr="004B5B9C">
        <w:rPr>
          <w:rFonts w:ascii="Bookman Old Style" w:hAnsi="Bookman Old Style"/>
          <w:sz w:val="24"/>
          <w:szCs w:val="24"/>
        </w:rPr>
        <w:t xml:space="preserve"> and Employment vide no S-36012/03/2015-SS-1 dated 12th April, 2017.</w:t>
      </w:r>
    </w:p>
    <w:p w:rsidR="0038778F" w:rsidRPr="004B5B9C" w:rsidRDefault="0043081A" w:rsidP="0038778F">
      <w:pPr>
        <w:jc w:val="both"/>
        <w:rPr>
          <w:rFonts w:ascii="Bookman Old Style" w:hAnsi="Bookman Old Style"/>
          <w:sz w:val="24"/>
          <w:szCs w:val="24"/>
        </w:rPr>
      </w:pPr>
      <w:r w:rsidRPr="004B5B9C">
        <w:rPr>
          <w:rFonts w:ascii="Bookman Old Style" w:hAnsi="Bookman Old Style"/>
          <w:b/>
          <w:bCs/>
          <w:sz w:val="24"/>
          <w:szCs w:val="24"/>
        </w:rPr>
        <w:t>9</w:t>
      </w:r>
      <w:r w:rsidR="0038778F" w:rsidRPr="004B5B9C">
        <w:rPr>
          <w:rFonts w:ascii="Bookman Old Style" w:hAnsi="Bookman Old Style"/>
          <w:b/>
          <w:bCs/>
          <w:sz w:val="24"/>
          <w:szCs w:val="24"/>
        </w:rPr>
        <w:t>. Tax Deduction at Source</w:t>
      </w:r>
      <w:r w:rsidR="0038778F" w:rsidRPr="004B5B9C">
        <w:rPr>
          <w:rFonts w:ascii="Bookman Old Style" w:hAnsi="Bookman Old Style"/>
          <w:sz w:val="24"/>
          <w:szCs w:val="24"/>
        </w:rPr>
        <w:t>: The Income T</w:t>
      </w:r>
      <w:r w:rsidR="006A3733" w:rsidRPr="004B5B9C">
        <w:rPr>
          <w:rFonts w:ascii="Bookman Old Style" w:hAnsi="Bookman Old Style"/>
          <w:sz w:val="24"/>
          <w:szCs w:val="24"/>
        </w:rPr>
        <w:t>ax or any other tax liable to be</w:t>
      </w:r>
      <w:r w:rsidR="0038778F" w:rsidRPr="004B5B9C">
        <w:rPr>
          <w:rFonts w:ascii="Bookman Old Style" w:hAnsi="Bookman Old Style"/>
          <w:sz w:val="24"/>
          <w:szCs w:val="24"/>
        </w:rPr>
        <w:t xml:space="preserve"> deducted, as per the prevailing rules will be deducted at source before effecting the payment, for which the DTNBWED will issue TDS Certificate/s. Goods and Service Tax, as applicable shall be admissible to the Individual Consultants. The DTNBWED undertake no liability for taxes or other contribution payable by the Individual Consultant on payments made under this contract.</w:t>
      </w:r>
    </w:p>
    <w:p w:rsidR="0038778F" w:rsidRPr="004B5B9C" w:rsidRDefault="0043081A" w:rsidP="0038778F">
      <w:pPr>
        <w:jc w:val="both"/>
        <w:rPr>
          <w:rFonts w:ascii="Bookman Old Style" w:hAnsi="Bookman Old Style"/>
          <w:sz w:val="24"/>
          <w:szCs w:val="24"/>
        </w:rPr>
      </w:pPr>
      <w:r w:rsidRPr="004B5B9C">
        <w:rPr>
          <w:rFonts w:ascii="Bookman Old Style" w:hAnsi="Bookman Old Style"/>
          <w:b/>
          <w:bCs/>
          <w:sz w:val="24"/>
          <w:szCs w:val="24"/>
        </w:rPr>
        <w:t>10</w:t>
      </w:r>
      <w:r w:rsidR="0038778F" w:rsidRPr="004B5B9C">
        <w:rPr>
          <w:rFonts w:ascii="Bookman Old Style" w:hAnsi="Bookman Old Style"/>
          <w:b/>
          <w:bCs/>
          <w:sz w:val="24"/>
          <w:szCs w:val="24"/>
        </w:rPr>
        <w:t>. Police Verification:</w:t>
      </w:r>
      <w:r w:rsidR="0038778F" w:rsidRPr="004B5B9C">
        <w:rPr>
          <w:rFonts w:ascii="Bookman Old Style" w:hAnsi="Bookman Old Style"/>
          <w:sz w:val="24"/>
          <w:szCs w:val="24"/>
        </w:rPr>
        <w:t xml:space="preserve"> Police verification of the Individual Consultants shall be done as per the latest instructions issued by MHA. In case the police verification is received as negative, the contract of individual consultant shall cease to exist with immediate effect without any notice.</w:t>
      </w:r>
    </w:p>
    <w:p w:rsidR="0038778F" w:rsidRPr="004B5B9C" w:rsidRDefault="0043081A" w:rsidP="0038778F">
      <w:pPr>
        <w:jc w:val="both"/>
        <w:rPr>
          <w:rFonts w:ascii="Bookman Old Style" w:hAnsi="Bookman Old Style"/>
          <w:sz w:val="24"/>
          <w:szCs w:val="24"/>
        </w:rPr>
      </w:pPr>
      <w:r w:rsidRPr="004B5B9C">
        <w:rPr>
          <w:rFonts w:ascii="Bookman Old Style" w:hAnsi="Bookman Old Style"/>
          <w:b/>
          <w:bCs/>
          <w:sz w:val="24"/>
          <w:szCs w:val="24"/>
        </w:rPr>
        <w:t>11</w:t>
      </w:r>
      <w:r w:rsidR="0038778F" w:rsidRPr="004B5B9C">
        <w:rPr>
          <w:rFonts w:ascii="Bookman Old Style" w:hAnsi="Bookman Old Style"/>
          <w:b/>
          <w:bCs/>
          <w:sz w:val="24"/>
          <w:szCs w:val="24"/>
        </w:rPr>
        <w:t>. Training:</w:t>
      </w:r>
      <w:r w:rsidR="0038778F" w:rsidRPr="004B5B9C">
        <w:rPr>
          <w:rFonts w:ascii="Bookman Old Style" w:hAnsi="Bookman Old Style"/>
          <w:sz w:val="24"/>
          <w:szCs w:val="24"/>
        </w:rPr>
        <w:t xml:space="preserve"> After joining, a minimum of three days induction training (not to be paid) be organized for all the individual consultants.</w:t>
      </w:r>
    </w:p>
    <w:p w:rsidR="0038778F" w:rsidRPr="004B5B9C" w:rsidRDefault="0043081A" w:rsidP="0038778F">
      <w:pPr>
        <w:jc w:val="both"/>
        <w:rPr>
          <w:rFonts w:ascii="Bookman Old Style" w:hAnsi="Bookman Old Style"/>
          <w:sz w:val="24"/>
          <w:szCs w:val="24"/>
        </w:rPr>
      </w:pPr>
      <w:r w:rsidRPr="004B5B9C">
        <w:rPr>
          <w:rFonts w:ascii="Bookman Old Style" w:hAnsi="Bookman Old Style"/>
          <w:b/>
          <w:bCs/>
          <w:sz w:val="24"/>
          <w:szCs w:val="24"/>
        </w:rPr>
        <w:t>12</w:t>
      </w:r>
      <w:r w:rsidR="0038778F" w:rsidRPr="004B5B9C">
        <w:rPr>
          <w:rFonts w:ascii="Bookman Old Style" w:hAnsi="Bookman Old Style"/>
          <w:b/>
          <w:bCs/>
          <w:sz w:val="24"/>
          <w:szCs w:val="24"/>
        </w:rPr>
        <w:t>. Relaxation:</w:t>
      </w:r>
      <w:r w:rsidR="0038778F" w:rsidRPr="004B5B9C">
        <w:rPr>
          <w:rFonts w:ascii="Bookman Old Style" w:hAnsi="Bookman Old Style"/>
          <w:sz w:val="24"/>
          <w:szCs w:val="24"/>
        </w:rPr>
        <w:t xml:space="preserve"> Where the </w:t>
      </w:r>
      <w:r w:rsidR="009B5656" w:rsidRPr="004B5B9C">
        <w:rPr>
          <w:rFonts w:ascii="Bookman Old Style" w:hAnsi="Bookman Old Style"/>
          <w:sz w:val="24"/>
          <w:szCs w:val="24"/>
        </w:rPr>
        <w:t>Director General</w:t>
      </w:r>
      <w:r w:rsidR="004960A7" w:rsidRPr="004B5B9C">
        <w:rPr>
          <w:rFonts w:ascii="Bookman Old Style" w:hAnsi="Bookman Old Style"/>
          <w:sz w:val="24"/>
          <w:szCs w:val="24"/>
        </w:rPr>
        <w:t>,</w:t>
      </w:r>
      <w:r w:rsidR="0038778F" w:rsidRPr="004B5B9C">
        <w:rPr>
          <w:rFonts w:ascii="Bookman Old Style" w:hAnsi="Bookman Old Style"/>
          <w:sz w:val="24"/>
          <w:szCs w:val="24"/>
        </w:rPr>
        <w:t xml:space="preserve"> DTNBWED is of the opinion that it is necessary or expedient so to do, it may by order and for reasons to be recorded in writing, relax any of the provisions of these rules.</w:t>
      </w:r>
    </w:p>
    <w:p w:rsidR="00045FC4" w:rsidRPr="004B5B9C" w:rsidRDefault="00045FC4" w:rsidP="00045FC4">
      <w:pPr>
        <w:pStyle w:val="NoSpacing"/>
        <w:ind w:left="-142"/>
        <w:jc w:val="center"/>
        <w:rPr>
          <w:rFonts w:ascii="Bookman Old Style" w:hAnsi="Bookman Old Style" w:cs="Arial"/>
          <w:b/>
          <w:sz w:val="24"/>
          <w:szCs w:val="24"/>
        </w:rPr>
      </w:pPr>
    </w:p>
    <w:p w:rsidR="00735082" w:rsidRPr="004B5B9C" w:rsidRDefault="00735082" w:rsidP="00045FC4">
      <w:pPr>
        <w:pStyle w:val="NoSpacing"/>
        <w:ind w:left="-142"/>
        <w:jc w:val="center"/>
        <w:rPr>
          <w:rFonts w:ascii="Bookman Old Style" w:hAnsi="Bookman Old Style" w:cs="Arial"/>
          <w:b/>
          <w:sz w:val="24"/>
          <w:szCs w:val="24"/>
        </w:rPr>
      </w:pPr>
    </w:p>
    <w:p w:rsidR="00735082" w:rsidRPr="004B5B9C" w:rsidRDefault="00735082" w:rsidP="00045FC4">
      <w:pPr>
        <w:pStyle w:val="NoSpacing"/>
        <w:ind w:left="-142"/>
        <w:jc w:val="center"/>
        <w:rPr>
          <w:rFonts w:ascii="Bookman Old Style" w:hAnsi="Bookman Old Style" w:cs="Arial"/>
          <w:b/>
          <w:sz w:val="24"/>
          <w:szCs w:val="24"/>
        </w:rPr>
      </w:pPr>
    </w:p>
    <w:p w:rsidR="00735082" w:rsidRPr="004B5B9C" w:rsidRDefault="00735082" w:rsidP="00045FC4">
      <w:pPr>
        <w:pStyle w:val="NoSpacing"/>
        <w:ind w:left="-142"/>
        <w:jc w:val="center"/>
        <w:rPr>
          <w:rFonts w:ascii="Bookman Old Style" w:hAnsi="Bookman Old Style" w:cs="Arial"/>
          <w:b/>
          <w:sz w:val="24"/>
          <w:szCs w:val="24"/>
        </w:rPr>
      </w:pPr>
    </w:p>
    <w:p w:rsidR="00D26C0E" w:rsidRPr="004B5B9C" w:rsidRDefault="00D26C0E">
      <w:pPr>
        <w:rPr>
          <w:rFonts w:ascii="Bookman Old Style" w:eastAsia="SimSun" w:hAnsi="Bookman Old Style" w:cs="Arial"/>
          <w:b/>
          <w:sz w:val="24"/>
          <w:szCs w:val="24"/>
        </w:rPr>
      </w:pPr>
      <w:r w:rsidRPr="004B5B9C">
        <w:rPr>
          <w:rFonts w:ascii="Bookman Old Style" w:hAnsi="Bookman Old Style" w:cs="Arial"/>
          <w:b/>
          <w:sz w:val="24"/>
          <w:szCs w:val="24"/>
        </w:rPr>
        <w:br w:type="page"/>
      </w:r>
    </w:p>
    <w:p w:rsidR="00735082" w:rsidRPr="004B5B9C" w:rsidRDefault="00735082" w:rsidP="00045FC4">
      <w:pPr>
        <w:pStyle w:val="NoSpacing"/>
        <w:ind w:left="-142"/>
        <w:jc w:val="center"/>
        <w:rPr>
          <w:rFonts w:ascii="Bookman Old Style" w:hAnsi="Bookman Old Style" w:cs="Arial"/>
          <w:b/>
          <w:sz w:val="24"/>
          <w:szCs w:val="24"/>
        </w:rPr>
      </w:pPr>
    </w:p>
    <w:p w:rsidR="00045FC4" w:rsidRPr="004B5B9C" w:rsidRDefault="00735082" w:rsidP="00045FC4">
      <w:pPr>
        <w:pStyle w:val="NoSpacing"/>
        <w:ind w:left="-142"/>
        <w:jc w:val="center"/>
        <w:rPr>
          <w:rFonts w:ascii="Bookman Old Style" w:hAnsi="Bookman Old Style" w:cs="Arial"/>
          <w:b/>
          <w:sz w:val="24"/>
          <w:szCs w:val="24"/>
        </w:rPr>
      </w:pPr>
      <w:r w:rsidRPr="004B5B9C">
        <w:rPr>
          <w:rFonts w:ascii="Bookman Old Style" w:hAnsi="Bookman Old Style" w:cs="Arial"/>
          <w:b/>
          <w:noProof/>
          <w:sz w:val="24"/>
          <w:szCs w:val="24"/>
        </w:rPr>
        <w:drawing>
          <wp:anchor distT="0" distB="0" distL="114300" distR="114300" simplePos="0" relativeHeight="251662336" behindDoc="1" locked="0" layoutInCell="1" allowOverlap="1">
            <wp:simplePos x="0" y="0"/>
            <wp:positionH relativeFrom="column">
              <wp:posOffset>-697230</wp:posOffset>
            </wp:positionH>
            <wp:positionV relativeFrom="paragraph">
              <wp:posOffset>-312420</wp:posOffset>
            </wp:positionV>
            <wp:extent cx="715645" cy="834390"/>
            <wp:effectExtent l="19050" t="0" r="8255" b="0"/>
            <wp:wrapTight wrapText="bothSides">
              <wp:wrapPolygon edited="0">
                <wp:start x="-575" y="0"/>
                <wp:lineTo x="-575" y="21205"/>
                <wp:lineTo x="21849" y="21205"/>
                <wp:lineTo x="21849" y="0"/>
                <wp:lineTo x="-575" y="0"/>
              </wp:wrapPolygon>
            </wp:wrapTight>
            <wp:docPr id="1" name="Picture 1" descr="dtnbw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nbwed logo.jpg"/>
                    <pic:cNvPicPr/>
                  </pic:nvPicPr>
                  <pic:blipFill>
                    <a:blip r:embed="rId8" cstate="print"/>
                    <a:stretch>
                      <a:fillRect/>
                    </a:stretch>
                  </pic:blipFill>
                  <pic:spPr>
                    <a:xfrm>
                      <a:off x="0" y="0"/>
                      <a:ext cx="715645" cy="834390"/>
                    </a:xfrm>
                    <a:prstGeom prst="rect">
                      <a:avLst/>
                    </a:prstGeom>
                  </pic:spPr>
                </pic:pic>
              </a:graphicData>
            </a:graphic>
          </wp:anchor>
        </w:drawing>
      </w:r>
      <w:r w:rsidR="00045FC4" w:rsidRPr="004B5B9C">
        <w:rPr>
          <w:rFonts w:ascii="Bookman Old Style" w:hAnsi="Bookman Old Style" w:cs="Arial"/>
          <w:b/>
          <w:sz w:val="24"/>
          <w:szCs w:val="24"/>
        </w:rPr>
        <w:t>DATTOPANT THENGADI</w:t>
      </w:r>
    </w:p>
    <w:p w:rsidR="00431315" w:rsidRPr="004B5B9C" w:rsidRDefault="00045FC4" w:rsidP="00735082">
      <w:pPr>
        <w:pStyle w:val="NoSpacing"/>
        <w:ind w:left="-284" w:right="-563"/>
        <w:jc w:val="center"/>
        <w:rPr>
          <w:rFonts w:ascii="Bookman Old Style" w:hAnsi="Bookman Old Style" w:cs="Arial"/>
          <w:b/>
          <w:sz w:val="24"/>
          <w:szCs w:val="24"/>
        </w:rPr>
      </w:pPr>
      <w:r w:rsidRPr="004B5B9C">
        <w:rPr>
          <w:rFonts w:ascii="Bookman Old Style" w:hAnsi="Bookman Old Style" w:cs="Arial"/>
          <w:b/>
          <w:sz w:val="24"/>
          <w:szCs w:val="24"/>
        </w:rPr>
        <w:t>NATIONAL BOARD FOR WORKERS EDUCATION AND DEVELOPMENT</w:t>
      </w:r>
    </w:p>
    <w:p w:rsidR="00735082" w:rsidRPr="004B5B9C" w:rsidRDefault="00735082" w:rsidP="00735082">
      <w:pPr>
        <w:pStyle w:val="NoSpacing"/>
        <w:ind w:left="-284" w:right="-563"/>
        <w:jc w:val="center"/>
        <w:rPr>
          <w:rFonts w:ascii="Bookman Old Style" w:hAnsi="Bookman Old Style" w:cs="Arial"/>
          <w:b/>
          <w:sz w:val="24"/>
          <w:szCs w:val="24"/>
        </w:rPr>
      </w:pPr>
    </w:p>
    <w:p w:rsidR="00045FC4" w:rsidRPr="004B5B9C" w:rsidRDefault="00045FC4" w:rsidP="00045FC4">
      <w:pPr>
        <w:pStyle w:val="ListParagraph"/>
        <w:ind w:left="1080"/>
        <w:jc w:val="center"/>
        <w:rPr>
          <w:rFonts w:ascii="Bookman Old Style" w:hAnsi="Bookman Old Style"/>
          <w:b/>
          <w:bCs/>
          <w:sz w:val="24"/>
          <w:szCs w:val="24"/>
        </w:rPr>
      </w:pPr>
      <w:r w:rsidRPr="004B5B9C">
        <w:rPr>
          <w:rFonts w:ascii="Bookman Old Style" w:hAnsi="Bookman Old Style"/>
          <w:b/>
          <w:bCs/>
          <w:sz w:val="24"/>
          <w:szCs w:val="24"/>
        </w:rPr>
        <w:t>Contract for the services of an Individual Consultant</w:t>
      </w:r>
      <w:r w:rsidR="001C106F" w:rsidRPr="004B5B9C">
        <w:rPr>
          <w:rFonts w:ascii="Bookman Old Style" w:hAnsi="Bookman Old Style"/>
          <w:b/>
          <w:bCs/>
          <w:sz w:val="24"/>
          <w:szCs w:val="24"/>
        </w:rPr>
        <w:t>/YP</w:t>
      </w:r>
    </w:p>
    <w:p w:rsidR="00045FC4" w:rsidRPr="004B5B9C" w:rsidRDefault="00045FC4" w:rsidP="00045FC4">
      <w:pPr>
        <w:pStyle w:val="ListParagraph"/>
        <w:ind w:left="1080"/>
        <w:jc w:val="both"/>
        <w:rPr>
          <w:rFonts w:ascii="Bookman Old Style" w:hAnsi="Bookman Old Style"/>
          <w:b/>
          <w:bCs/>
          <w:sz w:val="24"/>
          <w:szCs w:val="2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 xml:space="preserve">File No </w:t>
      </w:r>
      <w:r w:rsidRPr="004B5B9C">
        <w:rPr>
          <w:rFonts w:ascii="Bookman Old Style" w:hAnsi="Bookman Old Style"/>
          <w:sz w:val="24"/>
          <w:szCs w:val="24"/>
        </w:rPr>
        <w:tab/>
      </w:r>
      <w:r w:rsidRPr="004B5B9C">
        <w:rPr>
          <w:rFonts w:ascii="Bookman Old Style" w:hAnsi="Bookman Old Style"/>
          <w:sz w:val="24"/>
          <w:szCs w:val="24"/>
        </w:rPr>
        <w:tab/>
      </w:r>
      <w:r w:rsidRPr="004B5B9C">
        <w:rPr>
          <w:rFonts w:ascii="Bookman Old Style" w:hAnsi="Bookman Old Style"/>
          <w:sz w:val="24"/>
          <w:szCs w:val="24"/>
        </w:rPr>
        <w:tab/>
      </w:r>
      <w:r w:rsidRPr="004B5B9C">
        <w:rPr>
          <w:rFonts w:ascii="Bookman Old Style" w:hAnsi="Bookman Old Style"/>
          <w:sz w:val="24"/>
          <w:szCs w:val="24"/>
        </w:rPr>
        <w:tab/>
      </w:r>
      <w:r w:rsidRPr="004B5B9C">
        <w:rPr>
          <w:rFonts w:ascii="Bookman Old Style" w:hAnsi="Bookman Old Style"/>
          <w:sz w:val="24"/>
          <w:szCs w:val="24"/>
        </w:rPr>
        <w:tab/>
      </w:r>
      <w:r w:rsidRPr="004B5B9C">
        <w:rPr>
          <w:rFonts w:ascii="Bookman Old Style" w:hAnsi="Bookman Old Style"/>
          <w:sz w:val="24"/>
          <w:szCs w:val="24"/>
        </w:rPr>
        <w:tab/>
      </w:r>
      <w:r w:rsidRPr="004B5B9C">
        <w:rPr>
          <w:rFonts w:ascii="Bookman Old Style" w:hAnsi="Bookman Old Style"/>
          <w:sz w:val="24"/>
          <w:szCs w:val="24"/>
        </w:rPr>
        <w:tab/>
      </w:r>
      <w:r w:rsidRPr="004B5B9C">
        <w:rPr>
          <w:rFonts w:ascii="Bookman Old Style" w:hAnsi="Bookman Old Style"/>
          <w:sz w:val="24"/>
          <w:szCs w:val="24"/>
        </w:rPr>
        <w:tab/>
        <w:t xml:space="preserve">      Date</w:t>
      </w:r>
      <w:r w:rsidRPr="004B5B9C">
        <w:rPr>
          <w:rFonts w:ascii="Bookman Old Style" w:hAnsi="Bookman Old Style"/>
          <w:sz w:val="24"/>
          <w:szCs w:val="24"/>
        </w:rPr>
        <w:tab/>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 xml:space="preserve">This Contract is entered into on [insert date] between the DTNBWED and </w:t>
      </w:r>
      <w:proofErr w:type="spellStart"/>
      <w:r w:rsidRPr="004B5B9C">
        <w:rPr>
          <w:rFonts w:ascii="Bookman Old Style" w:hAnsi="Bookman Old Style"/>
          <w:sz w:val="24"/>
          <w:szCs w:val="24"/>
        </w:rPr>
        <w:t>Mr</w:t>
      </w:r>
      <w:proofErr w:type="spellEnd"/>
      <w:r w:rsidRPr="004B5B9C">
        <w:rPr>
          <w:rFonts w:ascii="Bookman Old Style" w:hAnsi="Bookman Old Style"/>
          <w:sz w:val="24"/>
          <w:szCs w:val="24"/>
        </w:rPr>
        <w:t>/Ms/</w:t>
      </w:r>
      <w:proofErr w:type="spellStart"/>
      <w:r w:rsidRPr="004B5B9C">
        <w:rPr>
          <w:rFonts w:ascii="Bookman Old Style" w:hAnsi="Bookman Old Style"/>
          <w:sz w:val="24"/>
          <w:szCs w:val="24"/>
        </w:rPr>
        <w:t>Mrs</w:t>
      </w:r>
      <w:proofErr w:type="spellEnd"/>
      <w:r w:rsidRPr="004B5B9C">
        <w:rPr>
          <w:rFonts w:ascii="Bookman Old Style" w:hAnsi="Bookman Old Style"/>
          <w:sz w:val="24"/>
          <w:szCs w:val="24"/>
        </w:rPr>
        <w:t xml:space="preserve">...... </w:t>
      </w:r>
      <w:proofErr w:type="gramStart"/>
      <w:r w:rsidRPr="004B5B9C">
        <w:rPr>
          <w:rFonts w:ascii="Bookman Old Style" w:hAnsi="Bookman Old Style"/>
          <w:sz w:val="24"/>
          <w:szCs w:val="24"/>
        </w:rPr>
        <w:t>s/d/w/o</w:t>
      </w:r>
      <w:proofErr w:type="gramEnd"/>
      <w:r w:rsidRPr="004B5B9C">
        <w:rPr>
          <w:rFonts w:ascii="Bookman Old Style" w:hAnsi="Bookman Old Style"/>
          <w:sz w:val="24"/>
          <w:szCs w:val="24"/>
        </w:rPr>
        <w:t xml:space="preserve"> (hereinafter referred to as "the Individual Consultant</w:t>
      </w:r>
      <w:r w:rsidR="00503BAE" w:rsidRPr="004B5B9C">
        <w:rPr>
          <w:rFonts w:ascii="Bookman Old Style" w:hAnsi="Bookman Old Style"/>
          <w:sz w:val="24"/>
          <w:szCs w:val="24"/>
        </w:rPr>
        <w:t>/YP</w:t>
      </w:r>
      <w:r w:rsidRPr="004B5B9C">
        <w:rPr>
          <w:rFonts w:ascii="Bookman Old Style" w:hAnsi="Bookman Old Style"/>
          <w:sz w:val="24"/>
          <w:szCs w:val="24"/>
        </w:rPr>
        <w:t>")</w:t>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sz w:val="24"/>
          <w:szCs w:val="24"/>
        </w:rPr>
      </w:pPr>
      <w:proofErr w:type="gramStart"/>
      <w:r w:rsidRPr="004B5B9C">
        <w:rPr>
          <w:rFonts w:ascii="Bookman Old Style" w:hAnsi="Bookman Old Style"/>
          <w:sz w:val="24"/>
          <w:szCs w:val="24"/>
        </w:rPr>
        <w:t>whose</w:t>
      </w:r>
      <w:proofErr w:type="gramEnd"/>
      <w:r w:rsidRPr="004B5B9C">
        <w:rPr>
          <w:rFonts w:ascii="Bookman Old Style" w:hAnsi="Bookman Old Style"/>
          <w:sz w:val="24"/>
          <w:szCs w:val="24"/>
        </w:rPr>
        <w:t xml:space="preserve"> address is</w:t>
      </w:r>
      <w:r w:rsidR="00BD6CA6" w:rsidRPr="004B5B9C">
        <w:rPr>
          <w:rFonts w:ascii="Bookman Old Style" w:hAnsi="Bookman Old Style"/>
          <w:sz w:val="24"/>
          <w:szCs w:val="24"/>
        </w:rPr>
        <w:t xml:space="preserve"> </w:t>
      </w:r>
      <w:r w:rsidRPr="004B5B9C">
        <w:rPr>
          <w:rFonts w:ascii="Bookman Old Style" w:hAnsi="Bookman Old Style"/>
          <w:sz w:val="24"/>
          <w:szCs w:val="24"/>
        </w:rPr>
        <w:t>……………………</w:t>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WHEREAS DTNBWED desires to engage the services of the Individual Consultant</w:t>
      </w:r>
      <w:r w:rsidR="00503BAE" w:rsidRPr="004B5B9C">
        <w:rPr>
          <w:rFonts w:ascii="Bookman Old Style" w:hAnsi="Bookman Old Style"/>
          <w:sz w:val="24"/>
          <w:szCs w:val="24"/>
        </w:rPr>
        <w:t>/YP</w:t>
      </w:r>
      <w:r w:rsidRPr="004B5B9C">
        <w:rPr>
          <w:rFonts w:ascii="Bookman Old Style" w:hAnsi="Bookman Old Style"/>
          <w:sz w:val="24"/>
          <w:szCs w:val="24"/>
        </w:rPr>
        <w:t xml:space="preserve"> on the terms and conditions hereinafter set forth, and:</w:t>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WHEREAS the Individual Consultant</w:t>
      </w:r>
      <w:r w:rsidR="00503BAE" w:rsidRPr="004B5B9C">
        <w:rPr>
          <w:rFonts w:ascii="Bookman Old Style" w:hAnsi="Bookman Old Style"/>
          <w:sz w:val="24"/>
          <w:szCs w:val="24"/>
        </w:rPr>
        <w:t>/YP</w:t>
      </w:r>
      <w:r w:rsidRPr="004B5B9C">
        <w:rPr>
          <w:rFonts w:ascii="Bookman Old Style" w:hAnsi="Bookman Old Style"/>
          <w:sz w:val="24"/>
          <w:szCs w:val="24"/>
        </w:rPr>
        <w:t xml:space="preserve"> is ready and willing to accept this Contract with </w:t>
      </w:r>
      <w:r w:rsidR="00E02F41" w:rsidRPr="004B5B9C">
        <w:rPr>
          <w:rFonts w:ascii="Bookman Old Style" w:hAnsi="Bookman Old Style"/>
          <w:sz w:val="24"/>
          <w:szCs w:val="24"/>
        </w:rPr>
        <w:t xml:space="preserve">DTNBWED </w:t>
      </w:r>
      <w:r w:rsidRPr="004B5B9C">
        <w:rPr>
          <w:rFonts w:ascii="Bookman Old Style" w:hAnsi="Bookman Old Style"/>
          <w:sz w:val="24"/>
          <w:szCs w:val="24"/>
        </w:rPr>
        <w:t>on the said terms and conditions.</w:t>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NOW, THEREFORE, the Parties hereby agree as follows:</w:t>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b/>
          <w:bCs/>
          <w:sz w:val="24"/>
          <w:szCs w:val="24"/>
        </w:rPr>
      </w:pPr>
      <w:r w:rsidRPr="004B5B9C">
        <w:rPr>
          <w:rFonts w:ascii="Bookman Old Style" w:hAnsi="Bookman Old Style"/>
          <w:b/>
          <w:bCs/>
          <w:sz w:val="24"/>
          <w:szCs w:val="24"/>
        </w:rPr>
        <w:t>1. Nature of services</w:t>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The Individual Consultant</w:t>
      </w:r>
      <w:r w:rsidR="00503BAE" w:rsidRPr="004B5B9C">
        <w:rPr>
          <w:rFonts w:ascii="Bookman Old Style" w:hAnsi="Bookman Old Style"/>
          <w:sz w:val="24"/>
          <w:szCs w:val="24"/>
        </w:rPr>
        <w:t>/YP</w:t>
      </w:r>
      <w:r w:rsidRPr="004B5B9C">
        <w:rPr>
          <w:rFonts w:ascii="Bookman Old Style" w:hAnsi="Bookman Old Style"/>
          <w:sz w:val="24"/>
          <w:szCs w:val="24"/>
        </w:rPr>
        <w:t xml:space="preserve"> shall perform the services as described in the Terms of References which form an integral part of this Contract and are attached hereto as Annex I.</w:t>
      </w:r>
    </w:p>
    <w:p w:rsidR="00735082" w:rsidRPr="004B5B9C" w:rsidRDefault="00735082"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b/>
          <w:bCs/>
          <w:sz w:val="24"/>
          <w:szCs w:val="24"/>
        </w:rPr>
      </w:pPr>
      <w:r w:rsidRPr="004B5B9C">
        <w:rPr>
          <w:rFonts w:ascii="Bookman Old Style" w:hAnsi="Bookman Old Style"/>
          <w:b/>
          <w:bCs/>
          <w:sz w:val="24"/>
          <w:szCs w:val="24"/>
        </w:rPr>
        <w:t>2. Duration</w:t>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This Individual Contract</w:t>
      </w:r>
      <w:r w:rsidR="00503BAE" w:rsidRPr="004B5B9C">
        <w:rPr>
          <w:rFonts w:ascii="Bookman Old Style" w:hAnsi="Bookman Old Style"/>
          <w:sz w:val="24"/>
          <w:szCs w:val="24"/>
        </w:rPr>
        <w:t>/YP</w:t>
      </w:r>
      <w:r w:rsidRPr="004B5B9C">
        <w:rPr>
          <w:rFonts w:ascii="Bookman Old Style" w:hAnsi="Bookman Old Style"/>
          <w:sz w:val="24"/>
          <w:szCs w:val="24"/>
        </w:rPr>
        <w:t xml:space="preserve"> shall commence on </w:t>
      </w:r>
      <w:r w:rsidRPr="004B5B9C">
        <w:rPr>
          <w:rFonts w:ascii="Bookman Old Style" w:hAnsi="Bookman Old Style"/>
          <w:b/>
          <w:bCs/>
          <w:sz w:val="24"/>
          <w:szCs w:val="24"/>
        </w:rPr>
        <w:t>[insert date],</w:t>
      </w:r>
      <w:r w:rsidRPr="004B5B9C">
        <w:rPr>
          <w:rFonts w:ascii="Bookman Old Style" w:hAnsi="Bookman Old Style"/>
          <w:sz w:val="24"/>
          <w:szCs w:val="24"/>
        </w:rPr>
        <w:t xml:space="preserve"> and shall expire upon satisfactory completion of the services described in the Terms of Reference mentioned above, but not later than </w:t>
      </w:r>
      <w:r w:rsidRPr="004B5B9C">
        <w:rPr>
          <w:rFonts w:ascii="Bookman Old Style" w:hAnsi="Bookman Old Style"/>
          <w:b/>
          <w:bCs/>
          <w:sz w:val="24"/>
          <w:szCs w:val="24"/>
        </w:rPr>
        <w:t>[insert date],</w:t>
      </w:r>
      <w:r w:rsidRPr="004B5B9C">
        <w:rPr>
          <w:rFonts w:ascii="Bookman Old Style" w:hAnsi="Bookman Old Style"/>
          <w:sz w:val="24"/>
          <w:szCs w:val="24"/>
        </w:rPr>
        <w:t xml:space="preserve"> unless sooner terminated in accordance with the terms of this Contract. </w:t>
      </w:r>
      <w:proofErr w:type="spellStart"/>
      <w:r w:rsidRPr="004B5B9C">
        <w:rPr>
          <w:rFonts w:ascii="Bookman Old Style" w:hAnsi="Bookman Old Style"/>
          <w:sz w:val="24"/>
          <w:szCs w:val="24"/>
        </w:rPr>
        <w:t>He/She</w:t>
      </w:r>
      <w:proofErr w:type="spellEnd"/>
      <w:r w:rsidRPr="004B5B9C">
        <w:rPr>
          <w:rFonts w:ascii="Bookman Old Style" w:hAnsi="Bookman Old Style"/>
          <w:sz w:val="24"/>
          <w:szCs w:val="24"/>
        </w:rPr>
        <w:t xml:space="preserve"> is designated as </w:t>
      </w:r>
      <w:r w:rsidRPr="004B5B9C">
        <w:rPr>
          <w:rFonts w:ascii="Bookman Old Style" w:hAnsi="Bookman Old Style"/>
          <w:b/>
          <w:bCs/>
          <w:sz w:val="24"/>
          <w:szCs w:val="24"/>
        </w:rPr>
        <w:t>[Insert Consultants or Senior Consultants or Young Professionals]</w:t>
      </w:r>
      <w:r w:rsidRPr="004B5B9C">
        <w:rPr>
          <w:rFonts w:ascii="Bookman Old Style" w:hAnsi="Bookman Old Style"/>
          <w:sz w:val="24"/>
          <w:szCs w:val="24"/>
        </w:rPr>
        <w:t xml:space="preserve">. This Contract is subject to the conditions mentioned in the </w:t>
      </w:r>
      <w:r w:rsidRPr="004B5B9C">
        <w:rPr>
          <w:rFonts w:ascii="Bookman Old Style" w:hAnsi="Bookman Old Style"/>
          <w:b/>
          <w:bCs/>
          <w:sz w:val="24"/>
          <w:szCs w:val="24"/>
        </w:rPr>
        <w:t>"Procedure and guidelines for engagement of Consultants</w:t>
      </w:r>
      <w:r w:rsidR="00503BAE" w:rsidRPr="004B5B9C">
        <w:rPr>
          <w:rFonts w:ascii="Bookman Old Style" w:hAnsi="Bookman Old Style"/>
          <w:b/>
          <w:bCs/>
          <w:sz w:val="24"/>
          <w:szCs w:val="24"/>
        </w:rPr>
        <w:t xml:space="preserve"> </w:t>
      </w:r>
      <w:r w:rsidRPr="004B5B9C">
        <w:rPr>
          <w:rFonts w:ascii="Bookman Old Style" w:hAnsi="Bookman Old Style"/>
          <w:b/>
          <w:bCs/>
          <w:sz w:val="24"/>
          <w:szCs w:val="24"/>
        </w:rPr>
        <w:t xml:space="preserve">/ Senior Consultants / Young Professionals in </w:t>
      </w:r>
      <w:r w:rsidR="00E02F41" w:rsidRPr="004B5B9C">
        <w:rPr>
          <w:rFonts w:ascii="Bookman Old Style" w:hAnsi="Bookman Old Style"/>
          <w:b/>
          <w:bCs/>
          <w:sz w:val="24"/>
          <w:szCs w:val="24"/>
        </w:rPr>
        <w:t>DTNBWED</w:t>
      </w:r>
      <w:r w:rsidRPr="004B5B9C">
        <w:rPr>
          <w:rFonts w:ascii="Bookman Old Style" w:hAnsi="Bookman Old Style"/>
          <w:b/>
          <w:bCs/>
          <w:sz w:val="24"/>
          <w:szCs w:val="24"/>
        </w:rPr>
        <w:t xml:space="preserve"> dated</w:t>
      </w:r>
      <w:r w:rsidR="00503BAE" w:rsidRPr="004B5B9C">
        <w:rPr>
          <w:rFonts w:ascii="Bookman Old Style" w:hAnsi="Bookman Old Style"/>
          <w:b/>
          <w:bCs/>
          <w:sz w:val="24"/>
          <w:szCs w:val="24"/>
        </w:rPr>
        <w:t xml:space="preserve"> </w:t>
      </w:r>
      <w:r w:rsidRPr="004B5B9C">
        <w:rPr>
          <w:rFonts w:ascii="Bookman Old Style" w:hAnsi="Bookman Old Style"/>
          <w:sz w:val="24"/>
          <w:szCs w:val="24"/>
        </w:rPr>
        <w:t>.........</w:t>
      </w:r>
      <w:r w:rsidR="00503BAE" w:rsidRPr="004B5B9C">
        <w:rPr>
          <w:rFonts w:ascii="Bookman Old Style" w:hAnsi="Bookman Old Style"/>
          <w:sz w:val="24"/>
          <w:szCs w:val="24"/>
        </w:rPr>
        <w:t xml:space="preserve"> </w:t>
      </w:r>
      <w:r w:rsidRPr="004B5B9C">
        <w:rPr>
          <w:rFonts w:ascii="Bookman Old Style" w:hAnsi="Bookman Old Style"/>
          <w:sz w:val="24"/>
          <w:szCs w:val="24"/>
        </w:rPr>
        <w:t>and are attached hereto as Annex II.</w:t>
      </w:r>
    </w:p>
    <w:p w:rsidR="00045FC4" w:rsidRPr="004B5B9C" w:rsidRDefault="00045FC4" w:rsidP="005653D1">
      <w:pPr>
        <w:pStyle w:val="ListParagraph"/>
        <w:ind w:left="360"/>
        <w:jc w:val="both"/>
        <w:rPr>
          <w:rFonts w:ascii="Bookman Old Style" w:hAnsi="Bookman Old Style"/>
          <w:sz w:val="24"/>
          <w:szCs w:val="24"/>
        </w:rPr>
      </w:pPr>
    </w:p>
    <w:p w:rsidR="00BD6CA6" w:rsidRPr="004B5B9C" w:rsidRDefault="00BD6CA6" w:rsidP="005653D1">
      <w:pPr>
        <w:pStyle w:val="ListParagraph"/>
        <w:ind w:left="360"/>
        <w:jc w:val="both"/>
        <w:rPr>
          <w:rFonts w:ascii="Bookman Old Style" w:hAnsi="Bookman Old Style"/>
          <w:sz w:val="24"/>
          <w:szCs w:val="24"/>
        </w:rPr>
      </w:pPr>
    </w:p>
    <w:p w:rsidR="00BD6CA6" w:rsidRPr="004B5B9C" w:rsidRDefault="00BD6CA6"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b/>
          <w:bCs/>
          <w:sz w:val="24"/>
          <w:szCs w:val="24"/>
        </w:rPr>
      </w:pPr>
      <w:r w:rsidRPr="004B5B9C">
        <w:rPr>
          <w:rFonts w:ascii="Bookman Old Style" w:hAnsi="Bookman Old Style"/>
          <w:b/>
          <w:bCs/>
          <w:sz w:val="24"/>
          <w:szCs w:val="24"/>
        </w:rPr>
        <w:lastRenderedPageBreak/>
        <w:t>3. Payment</w:t>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 xml:space="preserve">A consolidated remuneration of </w:t>
      </w:r>
      <w:proofErr w:type="gramStart"/>
      <w:r w:rsidR="00447277">
        <w:rPr>
          <w:rFonts w:ascii="Bookman Old Style" w:hAnsi="Bookman Old Style"/>
          <w:sz w:val="24"/>
          <w:szCs w:val="24"/>
        </w:rPr>
        <w:t>Rs. ……………</w:t>
      </w:r>
      <w:proofErr w:type="gramEnd"/>
      <w:r w:rsidR="00193044">
        <w:rPr>
          <w:rFonts w:ascii="Bookman Old Style" w:hAnsi="Bookman Old Style"/>
          <w:sz w:val="24"/>
          <w:szCs w:val="24"/>
        </w:rPr>
        <w:t xml:space="preserve"> </w:t>
      </w:r>
      <w:r w:rsidRPr="004B5B9C">
        <w:rPr>
          <w:rFonts w:ascii="Bookman Old Style" w:hAnsi="Bookman Old Style"/>
          <w:sz w:val="24"/>
          <w:szCs w:val="24"/>
        </w:rPr>
        <w:t>per month inclusive of all applicable taxes shall be paid to the Individual Consultant</w:t>
      </w:r>
      <w:r w:rsidR="00D73403" w:rsidRPr="004B5B9C">
        <w:rPr>
          <w:rFonts w:ascii="Bookman Old Style" w:hAnsi="Bookman Old Style"/>
          <w:sz w:val="24"/>
          <w:szCs w:val="24"/>
        </w:rPr>
        <w:t>/YP</w:t>
      </w:r>
      <w:r w:rsidRPr="004B5B9C">
        <w:rPr>
          <w:rFonts w:ascii="Bookman Old Style" w:hAnsi="Bookman Old Style"/>
          <w:sz w:val="24"/>
          <w:szCs w:val="24"/>
        </w:rPr>
        <w:t xml:space="preserve"> subject to satisfactory services. If unforeseen travel outside the Duty Station is requested by </w:t>
      </w:r>
      <w:r w:rsidR="00E02F41" w:rsidRPr="004B5B9C">
        <w:rPr>
          <w:rFonts w:ascii="Bookman Old Style" w:hAnsi="Bookman Old Style"/>
          <w:sz w:val="24"/>
          <w:szCs w:val="24"/>
        </w:rPr>
        <w:t>DTNBWED</w:t>
      </w:r>
      <w:r w:rsidRPr="004B5B9C">
        <w:rPr>
          <w:rFonts w:ascii="Bookman Old Style" w:hAnsi="Bookman Old Style"/>
          <w:sz w:val="24"/>
          <w:szCs w:val="24"/>
        </w:rPr>
        <w:t xml:space="preserve">, and upon prior written agreement, such travel shall be at </w:t>
      </w:r>
      <w:r w:rsidR="00E02F41" w:rsidRPr="004B5B9C">
        <w:rPr>
          <w:rFonts w:ascii="Bookman Old Style" w:hAnsi="Bookman Old Style"/>
          <w:sz w:val="24"/>
          <w:szCs w:val="24"/>
        </w:rPr>
        <w:t xml:space="preserve">DTNBWED’s </w:t>
      </w:r>
      <w:r w:rsidRPr="004B5B9C">
        <w:rPr>
          <w:rFonts w:ascii="Bookman Old Style" w:hAnsi="Bookman Old Style"/>
          <w:sz w:val="24"/>
          <w:szCs w:val="24"/>
        </w:rPr>
        <w:t>expense and the Individual Consultant</w:t>
      </w:r>
      <w:r w:rsidR="00D73403" w:rsidRPr="004B5B9C">
        <w:rPr>
          <w:rFonts w:ascii="Bookman Old Style" w:hAnsi="Bookman Old Style"/>
          <w:sz w:val="24"/>
          <w:szCs w:val="24"/>
        </w:rPr>
        <w:t>/YP</w:t>
      </w:r>
      <w:r w:rsidRPr="004B5B9C">
        <w:rPr>
          <w:rFonts w:ascii="Bookman Old Style" w:hAnsi="Bookman Old Style"/>
          <w:sz w:val="24"/>
          <w:szCs w:val="24"/>
        </w:rPr>
        <w:t xml:space="preserve"> shall receive a TA/DA as per the said terms and conditions.</w:t>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4. Rights and Obligations of the Individual Consultant</w:t>
      </w:r>
    </w:p>
    <w:p w:rsidR="00D73403" w:rsidRPr="004B5B9C" w:rsidRDefault="00D73403"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The rights and obligations of the Individual Consultant</w:t>
      </w:r>
      <w:r w:rsidR="00DC511F" w:rsidRPr="004B5B9C">
        <w:rPr>
          <w:rFonts w:ascii="Bookman Old Style" w:hAnsi="Bookman Old Style"/>
          <w:sz w:val="24"/>
          <w:szCs w:val="24"/>
        </w:rPr>
        <w:t>/YP</w:t>
      </w:r>
      <w:r w:rsidRPr="004B5B9C">
        <w:rPr>
          <w:rFonts w:ascii="Bookman Old Style" w:hAnsi="Bookman Old Style"/>
          <w:sz w:val="24"/>
          <w:szCs w:val="24"/>
        </w:rPr>
        <w:t xml:space="preserve"> are strictly limited to the terms and conditions of this Contract, including its Annexes. Accordingly, the Individual Consultant</w:t>
      </w:r>
      <w:r w:rsidR="00DC511F" w:rsidRPr="004B5B9C">
        <w:rPr>
          <w:rFonts w:ascii="Bookman Old Style" w:hAnsi="Bookman Old Style"/>
          <w:sz w:val="24"/>
          <w:szCs w:val="24"/>
        </w:rPr>
        <w:t>/YP</w:t>
      </w:r>
      <w:r w:rsidRPr="004B5B9C">
        <w:rPr>
          <w:rFonts w:ascii="Bookman Old Style" w:hAnsi="Bookman Old Style"/>
          <w:sz w:val="24"/>
          <w:szCs w:val="24"/>
        </w:rPr>
        <w:t xml:space="preserve"> shall not be entitled to any benefit, payment, subsidy, compensation or entitlement, except as expressly provided in this Contract. The Individual Consultant</w:t>
      </w:r>
      <w:r w:rsidR="00DC511F" w:rsidRPr="004B5B9C">
        <w:rPr>
          <w:rFonts w:ascii="Bookman Old Style" w:hAnsi="Bookman Old Style"/>
          <w:sz w:val="24"/>
          <w:szCs w:val="24"/>
        </w:rPr>
        <w:t>/YP</w:t>
      </w:r>
      <w:r w:rsidRPr="004B5B9C">
        <w:rPr>
          <w:rFonts w:ascii="Bookman Old Style" w:hAnsi="Bookman Old Style"/>
          <w:sz w:val="24"/>
          <w:szCs w:val="24"/>
        </w:rPr>
        <w:t xml:space="preserve"> shall be solely liable for claims by third parties arising from the Individual Consultant's own acts or omissions in the course of performing this Contract, and under no circumstances shall </w:t>
      </w:r>
      <w:r w:rsidR="00E02F41" w:rsidRPr="004B5B9C">
        <w:rPr>
          <w:rFonts w:ascii="Bookman Old Style" w:hAnsi="Bookman Old Style"/>
          <w:sz w:val="24"/>
          <w:szCs w:val="24"/>
        </w:rPr>
        <w:t xml:space="preserve">DTNBWED </w:t>
      </w:r>
      <w:r w:rsidRPr="004B5B9C">
        <w:rPr>
          <w:rFonts w:ascii="Bookman Old Style" w:hAnsi="Bookman Old Style"/>
          <w:sz w:val="24"/>
          <w:szCs w:val="24"/>
        </w:rPr>
        <w:t>be held liable for such claims by third parties.</w:t>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IN WITNESS WHEREOF, the Parties hereto have executed this Contract.</w:t>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By signing below, I, the Individual Consultant</w:t>
      </w:r>
      <w:r w:rsidR="00DC511F" w:rsidRPr="004B5B9C">
        <w:rPr>
          <w:rFonts w:ascii="Bookman Old Style" w:hAnsi="Bookman Old Style"/>
          <w:sz w:val="24"/>
          <w:szCs w:val="24"/>
        </w:rPr>
        <w:t>/YP</w:t>
      </w:r>
      <w:r w:rsidRPr="004B5B9C">
        <w:rPr>
          <w:rFonts w:ascii="Bookman Old Style" w:hAnsi="Bookman Old Style"/>
          <w:sz w:val="24"/>
          <w:szCs w:val="24"/>
        </w:rPr>
        <w:t xml:space="preserve">, acknowledge and agree that I have read and accept the terms of this Contract, including the conditions mentioned in the </w:t>
      </w:r>
      <w:r w:rsidRPr="004B5B9C">
        <w:rPr>
          <w:rFonts w:ascii="Bookman Old Style" w:hAnsi="Bookman Old Style"/>
          <w:b/>
          <w:bCs/>
          <w:sz w:val="24"/>
          <w:szCs w:val="24"/>
        </w:rPr>
        <w:t xml:space="preserve">"Procedure and guidelines for engagement of Consultants/ Senior Consultants / Young Professionals in </w:t>
      </w:r>
      <w:r w:rsidR="00E02F41" w:rsidRPr="004B5B9C">
        <w:rPr>
          <w:rFonts w:ascii="Bookman Old Style" w:hAnsi="Bookman Old Style"/>
          <w:b/>
          <w:bCs/>
          <w:sz w:val="24"/>
          <w:szCs w:val="24"/>
        </w:rPr>
        <w:t xml:space="preserve">DTNBWED </w:t>
      </w:r>
      <w:r w:rsidRPr="004B5B9C">
        <w:rPr>
          <w:rFonts w:ascii="Bookman Old Style" w:hAnsi="Bookman Old Style"/>
          <w:b/>
          <w:bCs/>
          <w:sz w:val="24"/>
          <w:szCs w:val="24"/>
        </w:rPr>
        <w:t>date</w:t>
      </w:r>
      <w:r w:rsidR="00DC511F" w:rsidRPr="004B5B9C">
        <w:rPr>
          <w:rFonts w:ascii="Bookman Old Style" w:hAnsi="Bookman Old Style"/>
          <w:b/>
          <w:bCs/>
          <w:sz w:val="24"/>
          <w:szCs w:val="24"/>
        </w:rPr>
        <w:t xml:space="preserve"> </w:t>
      </w:r>
      <w:r w:rsidRPr="004B5B9C">
        <w:rPr>
          <w:rFonts w:ascii="Bookman Old Style" w:hAnsi="Bookman Old Style"/>
          <w:sz w:val="24"/>
          <w:szCs w:val="24"/>
        </w:rPr>
        <w:t>........</w:t>
      </w:r>
      <w:r w:rsidR="00DC511F" w:rsidRPr="004B5B9C">
        <w:rPr>
          <w:rFonts w:ascii="Bookman Old Style" w:hAnsi="Bookman Old Style"/>
          <w:sz w:val="24"/>
          <w:szCs w:val="24"/>
        </w:rPr>
        <w:t xml:space="preserve"> </w:t>
      </w:r>
      <w:proofErr w:type="gramStart"/>
      <w:r w:rsidRPr="004B5B9C">
        <w:rPr>
          <w:rFonts w:ascii="Bookman Old Style" w:hAnsi="Bookman Old Style"/>
          <w:sz w:val="24"/>
          <w:szCs w:val="24"/>
        </w:rPr>
        <w:t>and</w:t>
      </w:r>
      <w:proofErr w:type="gramEnd"/>
      <w:r w:rsidRPr="004B5B9C">
        <w:rPr>
          <w:rFonts w:ascii="Bookman Old Style" w:hAnsi="Bookman Old Style"/>
          <w:sz w:val="24"/>
          <w:szCs w:val="24"/>
        </w:rPr>
        <w:t xml:space="preserve"> attached hereto in Annex II which form an integral part of this Contract.</w:t>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The Individual Consultant</w:t>
      </w:r>
      <w:r w:rsidR="00DC511F" w:rsidRPr="004B5B9C">
        <w:rPr>
          <w:rFonts w:ascii="Bookman Old Style" w:hAnsi="Bookman Old Style"/>
          <w:sz w:val="24"/>
          <w:szCs w:val="24"/>
        </w:rPr>
        <w:t>/YP</w:t>
      </w:r>
      <w:r w:rsidRPr="004B5B9C">
        <w:rPr>
          <w:rFonts w:ascii="Bookman Old Style" w:hAnsi="Bookman Old Style"/>
          <w:sz w:val="24"/>
          <w:szCs w:val="24"/>
        </w:rPr>
        <w:t xml:space="preserve"> has submitted a Statement of Good Health and form for Police verification.</w:t>
      </w:r>
    </w:p>
    <w:p w:rsidR="00045FC4" w:rsidRPr="004B5B9C" w:rsidRDefault="00045FC4" w:rsidP="005653D1">
      <w:pPr>
        <w:pStyle w:val="ListParagraph"/>
        <w:ind w:left="360"/>
        <w:jc w:val="both"/>
        <w:rPr>
          <w:rFonts w:ascii="Bookman Old Style" w:hAnsi="Bookman Old Style"/>
          <w:sz w:val="24"/>
          <w:szCs w:val="24"/>
        </w:rPr>
      </w:pPr>
    </w:p>
    <w:p w:rsidR="00045FC4" w:rsidRPr="004B5B9C" w:rsidRDefault="00045FC4" w:rsidP="005653D1">
      <w:pPr>
        <w:pStyle w:val="ListParagraph"/>
        <w:ind w:left="360"/>
        <w:jc w:val="both"/>
        <w:rPr>
          <w:rFonts w:ascii="Bookman Old Style" w:hAnsi="Bookman Old Style"/>
          <w:b/>
          <w:bCs/>
          <w:sz w:val="24"/>
          <w:szCs w:val="24"/>
        </w:rPr>
      </w:pPr>
      <w:r w:rsidRPr="004B5B9C">
        <w:rPr>
          <w:rFonts w:ascii="Bookman Old Style" w:hAnsi="Bookman Old Style"/>
          <w:b/>
          <w:bCs/>
          <w:sz w:val="24"/>
          <w:szCs w:val="24"/>
        </w:rPr>
        <w:t>AUTHORIZING OFFICER:</w:t>
      </w:r>
      <w:r w:rsidR="00DC511F" w:rsidRPr="004B5B9C">
        <w:rPr>
          <w:rFonts w:ascii="Bookman Old Style" w:hAnsi="Bookman Old Style"/>
          <w:b/>
          <w:bCs/>
          <w:sz w:val="24"/>
          <w:szCs w:val="24"/>
        </w:rPr>
        <w:tab/>
      </w:r>
      <w:r w:rsidR="00DC511F" w:rsidRPr="004B5B9C">
        <w:rPr>
          <w:rFonts w:ascii="Bookman Old Style" w:hAnsi="Bookman Old Style"/>
          <w:b/>
          <w:bCs/>
          <w:sz w:val="24"/>
          <w:szCs w:val="24"/>
        </w:rPr>
        <w:tab/>
      </w:r>
      <w:r w:rsidR="00E02F41" w:rsidRPr="004B5B9C">
        <w:rPr>
          <w:rFonts w:ascii="Bookman Old Style" w:hAnsi="Bookman Old Style"/>
          <w:b/>
          <w:bCs/>
          <w:sz w:val="24"/>
          <w:szCs w:val="24"/>
        </w:rPr>
        <w:t>INDIVIDUAL CONSULTANT</w:t>
      </w:r>
      <w:r w:rsidR="00DC511F" w:rsidRPr="004B5B9C">
        <w:rPr>
          <w:rFonts w:ascii="Bookman Old Style" w:hAnsi="Bookman Old Style"/>
          <w:b/>
          <w:bCs/>
          <w:sz w:val="24"/>
          <w:szCs w:val="24"/>
        </w:rPr>
        <w:t>/YP</w:t>
      </w:r>
    </w:p>
    <w:p w:rsidR="00045FC4" w:rsidRPr="004B5B9C" w:rsidRDefault="00E02F41" w:rsidP="005653D1">
      <w:pPr>
        <w:pStyle w:val="ListParagraph"/>
        <w:ind w:left="360"/>
        <w:jc w:val="both"/>
        <w:rPr>
          <w:rFonts w:ascii="Bookman Old Style" w:hAnsi="Bookman Old Style"/>
          <w:b/>
          <w:bCs/>
          <w:sz w:val="24"/>
          <w:szCs w:val="24"/>
        </w:rPr>
      </w:pPr>
      <w:r w:rsidRPr="004B5B9C">
        <w:rPr>
          <w:rFonts w:ascii="Bookman Old Style" w:hAnsi="Bookman Old Style"/>
          <w:b/>
          <w:bCs/>
          <w:sz w:val="24"/>
          <w:szCs w:val="24"/>
        </w:rPr>
        <w:t>DTNBWED</w:t>
      </w:r>
      <w:r w:rsidR="00045FC4" w:rsidRPr="004B5B9C">
        <w:rPr>
          <w:rFonts w:ascii="Bookman Old Style" w:hAnsi="Bookman Old Style"/>
          <w:b/>
          <w:bCs/>
          <w:sz w:val="24"/>
          <w:szCs w:val="24"/>
        </w:rPr>
        <w:t>:</w:t>
      </w:r>
    </w:p>
    <w:p w:rsidR="00045FC4" w:rsidRPr="004B5B9C" w:rsidRDefault="00045FC4" w:rsidP="005653D1">
      <w:pPr>
        <w:pStyle w:val="ListParagraph"/>
        <w:ind w:left="360"/>
        <w:jc w:val="both"/>
        <w:rPr>
          <w:rFonts w:ascii="Bookman Old Style" w:hAnsi="Bookman Old Style"/>
          <w:sz w:val="14"/>
          <w:szCs w:val="14"/>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Name:</w:t>
      </w:r>
      <w:r w:rsidR="00DC511F" w:rsidRPr="004B5B9C">
        <w:rPr>
          <w:rFonts w:ascii="Bookman Old Style" w:hAnsi="Bookman Old Style"/>
          <w:sz w:val="24"/>
          <w:szCs w:val="24"/>
        </w:rPr>
        <w:tab/>
      </w:r>
      <w:r w:rsidR="00DC511F" w:rsidRPr="004B5B9C">
        <w:rPr>
          <w:rFonts w:ascii="Bookman Old Style" w:hAnsi="Bookman Old Style"/>
          <w:sz w:val="24"/>
          <w:szCs w:val="24"/>
        </w:rPr>
        <w:tab/>
      </w:r>
      <w:r w:rsidR="00DC511F" w:rsidRPr="004B5B9C">
        <w:rPr>
          <w:rFonts w:ascii="Bookman Old Style" w:hAnsi="Bookman Old Style"/>
          <w:sz w:val="24"/>
          <w:szCs w:val="24"/>
        </w:rPr>
        <w:tab/>
      </w:r>
      <w:r w:rsidR="00DC511F" w:rsidRPr="004B5B9C">
        <w:rPr>
          <w:rFonts w:ascii="Bookman Old Style" w:hAnsi="Bookman Old Style"/>
          <w:sz w:val="24"/>
          <w:szCs w:val="24"/>
        </w:rPr>
        <w:tab/>
      </w:r>
      <w:r w:rsidR="00DC511F" w:rsidRPr="004B5B9C">
        <w:rPr>
          <w:rFonts w:ascii="Bookman Old Style" w:hAnsi="Bookman Old Style"/>
          <w:sz w:val="24"/>
          <w:szCs w:val="24"/>
        </w:rPr>
        <w:tab/>
      </w:r>
      <w:r w:rsidR="00E02F41" w:rsidRPr="004B5B9C">
        <w:rPr>
          <w:rFonts w:ascii="Bookman Old Style" w:hAnsi="Bookman Old Style"/>
          <w:sz w:val="24"/>
          <w:szCs w:val="24"/>
        </w:rPr>
        <w:t>Name:</w:t>
      </w:r>
    </w:p>
    <w:p w:rsidR="00045FC4" w:rsidRPr="004B5B9C" w:rsidRDefault="00045FC4" w:rsidP="005653D1">
      <w:pPr>
        <w:pStyle w:val="ListParagraph"/>
        <w:ind w:left="360"/>
        <w:jc w:val="both"/>
        <w:rPr>
          <w:rFonts w:ascii="Bookman Old Style" w:hAnsi="Bookman Old Style"/>
          <w:sz w:val="18"/>
          <w:szCs w:val="18"/>
        </w:rPr>
      </w:pPr>
    </w:p>
    <w:p w:rsidR="00045FC4"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Signature</w:t>
      </w:r>
      <w:proofErr w:type="gramStart"/>
      <w:r w:rsidRPr="004B5B9C">
        <w:rPr>
          <w:rFonts w:ascii="Bookman Old Style" w:hAnsi="Bookman Old Style"/>
          <w:sz w:val="24"/>
          <w:szCs w:val="24"/>
        </w:rPr>
        <w:t>:-</w:t>
      </w:r>
      <w:proofErr w:type="gramEnd"/>
      <w:r w:rsidR="00DC511F" w:rsidRPr="004B5B9C">
        <w:rPr>
          <w:rFonts w:ascii="Bookman Old Style" w:hAnsi="Bookman Old Style"/>
          <w:sz w:val="24"/>
          <w:szCs w:val="24"/>
        </w:rPr>
        <w:tab/>
      </w:r>
      <w:r w:rsidR="00DC511F" w:rsidRPr="004B5B9C">
        <w:rPr>
          <w:rFonts w:ascii="Bookman Old Style" w:hAnsi="Bookman Old Style"/>
          <w:sz w:val="24"/>
          <w:szCs w:val="24"/>
        </w:rPr>
        <w:tab/>
      </w:r>
      <w:r w:rsidR="00DC511F" w:rsidRPr="004B5B9C">
        <w:rPr>
          <w:rFonts w:ascii="Bookman Old Style" w:hAnsi="Bookman Old Style"/>
          <w:sz w:val="24"/>
          <w:szCs w:val="24"/>
        </w:rPr>
        <w:tab/>
      </w:r>
      <w:r w:rsidR="00DC511F" w:rsidRPr="004B5B9C">
        <w:rPr>
          <w:rFonts w:ascii="Bookman Old Style" w:hAnsi="Bookman Old Style"/>
          <w:sz w:val="24"/>
          <w:szCs w:val="24"/>
        </w:rPr>
        <w:tab/>
      </w:r>
      <w:r w:rsidR="00D90A01" w:rsidRPr="004B5B9C">
        <w:rPr>
          <w:rFonts w:ascii="Bookman Old Style" w:hAnsi="Bookman Old Style"/>
          <w:sz w:val="24"/>
          <w:szCs w:val="24"/>
        </w:rPr>
        <w:t>Signature:</w:t>
      </w:r>
    </w:p>
    <w:p w:rsidR="00E02F41" w:rsidRPr="004B5B9C" w:rsidRDefault="00E02F41" w:rsidP="005653D1">
      <w:pPr>
        <w:pStyle w:val="ListParagraph"/>
        <w:ind w:left="360"/>
        <w:jc w:val="both"/>
        <w:rPr>
          <w:rFonts w:ascii="Bookman Old Style" w:hAnsi="Bookman Old Style"/>
          <w:sz w:val="18"/>
          <w:szCs w:val="18"/>
        </w:rPr>
      </w:pPr>
    </w:p>
    <w:p w:rsidR="00E02F41"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Date:</w:t>
      </w:r>
      <w:r w:rsidR="00DC511F" w:rsidRPr="004B5B9C">
        <w:rPr>
          <w:rFonts w:ascii="Bookman Old Style" w:hAnsi="Bookman Old Style"/>
          <w:sz w:val="24"/>
          <w:szCs w:val="24"/>
        </w:rPr>
        <w:tab/>
      </w:r>
      <w:r w:rsidR="00DC511F" w:rsidRPr="004B5B9C">
        <w:rPr>
          <w:rFonts w:ascii="Bookman Old Style" w:hAnsi="Bookman Old Style"/>
          <w:sz w:val="24"/>
          <w:szCs w:val="24"/>
        </w:rPr>
        <w:tab/>
      </w:r>
      <w:r w:rsidR="00DC511F" w:rsidRPr="004B5B9C">
        <w:rPr>
          <w:rFonts w:ascii="Bookman Old Style" w:hAnsi="Bookman Old Style"/>
          <w:sz w:val="24"/>
          <w:szCs w:val="24"/>
        </w:rPr>
        <w:tab/>
      </w:r>
      <w:r w:rsidR="00DC511F" w:rsidRPr="004B5B9C">
        <w:rPr>
          <w:rFonts w:ascii="Bookman Old Style" w:hAnsi="Bookman Old Style"/>
          <w:sz w:val="24"/>
          <w:szCs w:val="24"/>
        </w:rPr>
        <w:tab/>
      </w:r>
      <w:r w:rsidR="00DC511F" w:rsidRPr="004B5B9C">
        <w:rPr>
          <w:rFonts w:ascii="Bookman Old Style" w:hAnsi="Bookman Old Style"/>
          <w:sz w:val="24"/>
          <w:szCs w:val="24"/>
        </w:rPr>
        <w:tab/>
      </w:r>
      <w:r w:rsidR="00E02F41" w:rsidRPr="004B5B9C">
        <w:rPr>
          <w:rFonts w:ascii="Bookman Old Style" w:hAnsi="Bookman Old Style"/>
          <w:sz w:val="24"/>
          <w:szCs w:val="24"/>
        </w:rPr>
        <w:t>Date:</w:t>
      </w:r>
    </w:p>
    <w:p w:rsidR="00986D6D" w:rsidRPr="004B5B9C" w:rsidRDefault="00986D6D" w:rsidP="005653D1">
      <w:pPr>
        <w:pStyle w:val="ListParagraph"/>
        <w:ind w:left="360"/>
        <w:jc w:val="both"/>
        <w:rPr>
          <w:rFonts w:ascii="Bookman Old Style" w:hAnsi="Bookman Old Style"/>
          <w:sz w:val="18"/>
          <w:szCs w:val="18"/>
        </w:rPr>
      </w:pPr>
    </w:p>
    <w:p w:rsidR="00073438" w:rsidRPr="004B5B9C" w:rsidRDefault="00045FC4" w:rsidP="005653D1">
      <w:pPr>
        <w:pStyle w:val="ListParagraph"/>
        <w:ind w:left="360"/>
        <w:jc w:val="both"/>
        <w:rPr>
          <w:rFonts w:ascii="Bookman Old Style" w:hAnsi="Bookman Old Style"/>
          <w:sz w:val="24"/>
          <w:szCs w:val="24"/>
        </w:rPr>
      </w:pPr>
      <w:r w:rsidRPr="004B5B9C">
        <w:rPr>
          <w:rFonts w:ascii="Bookman Old Style" w:hAnsi="Bookman Old Style"/>
          <w:sz w:val="24"/>
          <w:szCs w:val="24"/>
        </w:rPr>
        <w:t>Place:</w:t>
      </w:r>
      <w:r w:rsidR="00E02F41" w:rsidRPr="004B5B9C">
        <w:rPr>
          <w:rFonts w:ascii="Bookman Old Style" w:hAnsi="Bookman Old Style"/>
          <w:sz w:val="24"/>
          <w:szCs w:val="24"/>
        </w:rPr>
        <w:tab/>
      </w:r>
      <w:r w:rsidR="00E02F41" w:rsidRPr="004B5B9C">
        <w:rPr>
          <w:rFonts w:ascii="Bookman Old Style" w:hAnsi="Bookman Old Style"/>
          <w:sz w:val="24"/>
          <w:szCs w:val="24"/>
        </w:rPr>
        <w:tab/>
      </w:r>
      <w:r w:rsidR="00E02F41" w:rsidRPr="004B5B9C">
        <w:rPr>
          <w:rFonts w:ascii="Bookman Old Style" w:hAnsi="Bookman Old Style"/>
          <w:sz w:val="24"/>
          <w:szCs w:val="24"/>
        </w:rPr>
        <w:tab/>
      </w:r>
      <w:r w:rsidR="00E02F41" w:rsidRPr="004B5B9C">
        <w:rPr>
          <w:rFonts w:ascii="Bookman Old Style" w:hAnsi="Bookman Old Style"/>
          <w:sz w:val="24"/>
          <w:szCs w:val="24"/>
        </w:rPr>
        <w:tab/>
      </w:r>
      <w:r w:rsidR="00E02F41" w:rsidRPr="004B5B9C">
        <w:rPr>
          <w:rFonts w:ascii="Bookman Old Style" w:hAnsi="Bookman Old Style"/>
          <w:sz w:val="24"/>
          <w:szCs w:val="24"/>
        </w:rPr>
        <w:tab/>
        <w:t>Place</w:t>
      </w:r>
      <w:r w:rsidR="00D90A01" w:rsidRPr="004B5B9C">
        <w:rPr>
          <w:rFonts w:ascii="Bookman Old Style" w:hAnsi="Bookman Old Style"/>
          <w:sz w:val="24"/>
          <w:szCs w:val="24"/>
        </w:rPr>
        <w:t>:</w:t>
      </w:r>
      <w:r w:rsidR="00073438" w:rsidRPr="004B5B9C">
        <w:rPr>
          <w:rFonts w:ascii="Bookman Old Style" w:hAnsi="Bookman Old Style"/>
          <w:b/>
          <w:bCs/>
          <w:sz w:val="24"/>
          <w:szCs w:val="24"/>
        </w:rPr>
        <w:br w:type="page"/>
      </w:r>
    </w:p>
    <w:p w:rsidR="00E9129B" w:rsidRPr="004B5B9C" w:rsidRDefault="00E9129B" w:rsidP="00E9129B">
      <w:pPr>
        <w:pStyle w:val="ListParagraph"/>
        <w:ind w:left="1080"/>
        <w:jc w:val="right"/>
        <w:rPr>
          <w:rFonts w:ascii="Bookman Old Style" w:hAnsi="Bookman Old Style"/>
          <w:b/>
          <w:bCs/>
          <w:sz w:val="24"/>
          <w:szCs w:val="24"/>
        </w:rPr>
      </w:pPr>
      <w:r w:rsidRPr="004B5B9C">
        <w:rPr>
          <w:rFonts w:ascii="Bookman Old Style" w:hAnsi="Bookman Old Style"/>
          <w:b/>
          <w:bCs/>
          <w:sz w:val="24"/>
          <w:szCs w:val="24"/>
        </w:rPr>
        <w:lastRenderedPageBreak/>
        <w:t>Annex – I</w:t>
      </w:r>
    </w:p>
    <w:p w:rsidR="00E9129B" w:rsidRPr="004B5B9C" w:rsidRDefault="00E9129B" w:rsidP="00E9129B">
      <w:pPr>
        <w:pStyle w:val="ListParagraph"/>
        <w:ind w:left="1080"/>
        <w:jc w:val="right"/>
        <w:rPr>
          <w:rFonts w:ascii="Bookman Old Style" w:hAnsi="Bookman Old Style"/>
          <w:b/>
          <w:bCs/>
          <w:sz w:val="24"/>
          <w:szCs w:val="24"/>
        </w:rPr>
      </w:pPr>
    </w:p>
    <w:p w:rsidR="00E9129B" w:rsidRPr="004B5B9C" w:rsidRDefault="00E9129B" w:rsidP="00E9129B">
      <w:pPr>
        <w:pStyle w:val="ListParagraph"/>
        <w:ind w:left="1080"/>
        <w:jc w:val="right"/>
        <w:rPr>
          <w:rFonts w:ascii="Bookman Old Style" w:hAnsi="Bookman Old Style"/>
          <w:b/>
          <w:bCs/>
          <w:sz w:val="24"/>
          <w:szCs w:val="24"/>
        </w:rPr>
      </w:pPr>
    </w:p>
    <w:p w:rsidR="00E9129B" w:rsidRPr="004B5B9C" w:rsidRDefault="00073438" w:rsidP="00073438">
      <w:pPr>
        <w:pStyle w:val="ListParagraph"/>
        <w:ind w:left="1080"/>
        <w:jc w:val="center"/>
        <w:rPr>
          <w:rFonts w:ascii="Bookman Old Style" w:hAnsi="Bookman Old Style"/>
          <w:b/>
          <w:bCs/>
          <w:sz w:val="24"/>
          <w:szCs w:val="24"/>
        </w:rPr>
      </w:pPr>
      <w:r w:rsidRPr="004B5B9C">
        <w:rPr>
          <w:rFonts w:ascii="Bookman Old Style" w:hAnsi="Bookman Old Style"/>
          <w:b/>
          <w:bCs/>
          <w:sz w:val="24"/>
          <w:szCs w:val="24"/>
        </w:rPr>
        <w:t>Terms of Reference for the Individual Consultant/YP</w:t>
      </w:r>
    </w:p>
    <w:p w:rsidR="00E9129B" w:rsidRPr="004B5B9C" w:rsidRDefault="00E9129B" w:rsidP="00E9129B">
      <w:pPr>
        <w:rPr>
          <w:rFonts w:ascii="Bookman Old Style" w:hAnsi="Bookman Old Style"/>
          <w:sz w:val="24"/>
          <w:szCs w:val="24"/>
        </w:rPr>
      </w:pPr>
    </w:p>
    <w:p w:rsidR="00045FC4" w:rsidRPr="004B5B9C" w:rsidRDefault="00E9129B" w:rsidP="00E9129B">
      <w:pPr>
        <w:rPr>
          <w:rFonts w:ascii="Bookman Old Style" w:hAnsi="Bookman Old Style"/>
          <w:sz w:val="24"/>
          <w:szCs w:val="24"/>
        </w:rPr>
      </w:pPr>
      <w:r w:rsidRPr="004B5B9C">
        <w:rPr>
          <w:rFonts w:ascii="Bookman Old Style" w:hAnsi="Bookman Old Style"/>
          <w:sz w:val="24"/>
          <w:szCs w:val="24"/>
        </w:rPr>
        <w:t>DTNBWED Reference:</w:t>
      </w:r>
    </w:p>
    <w:p w:rsidR="00E9129B" w:rsidRPr="004B5B9C" w:rsidRDefault="00E9129B" w:rsidP="00E9129B">
      <w:pPr>
        <w:tabs>
          <w:tab w:val="left" w:pos="2105"/>
        </w:tabs>
        <w:rPr>
          <w:rFonts w:ascii="Bookman Old Style" w:hAnsi="Bookman Old Style"/>
          <w:sz w:val="24"/>
          <w:szCs w:val="24"/>
        </w:rPr>
      </w:pPr>
      <w:proofErr w:type="gramStart"/>
      <w:r w:rsidRPr="004B5B9C">
        <w:rPr>
          <w:rFonts w:ascii="Bookman Old Style" w:hAnsi="Bookman Old Style"/>
          <w:sz w:val="24"/>
          <w:szCs w:val="24"/>
        </w:rPr>
        <w:t>Title :</w:t>
      </w:r>
      <w:proofErr w:type="gramEnd"/>
      <w:r w:rsidRPr="004B5B9C">
        <w:rPr>
          <w:rFonts w:ascii="Bookman Old Style" w:hAnsi="Bookman Old Style"/>
          <w:sz w:val="24"/>
          <w:szCs w:val="24"/>
        </w:rPr>
        <w:t xml:space="preserve"> Young Professional/Consultant/Sr. Consultant</w:t>
      </w:r>
    </w:p>
    <w:p w:rsidR="00E9129B" w:rsidRPr="004B5B9C" w:rsidRDefault="00E9129B" w:rsidP="00E9129B">
      <w:pPr>
        <w:tabs>
          <w:tab w:val="left" w:pos="2105"/>
        </w:tabs>
        <w:rPr>
          <w:rFonts w:ascii="Bookman Old Style" w:hAnsi="Bookman Old Style"/>
          <w:sz w:val="24"/>
          <w:szCs w:val="24"/>
        </w:rPr>
      </w:pPr>
    </w:p>
    <w:p w:rsidR="00E9129B" w:rsidRPr="004B5B9C" w:rsidRDefault="00E9129B" w:rsidP="00E9129B">
      <w:pPr>
        <w:tabs>
          <w:tab w:val="left" w:pos="2105"/>
        </w:tabs>
        <w:rPr>
          <w:rFonts w:ascii="Bookman Old Style" w:hAnsi="Bookman Old Style"/>
          <w:b/>
          <w:bCs/>
          <w:sz w:val="24"/>
          <w:szCs w:val="24"/>
        </w:rPr>
      </w:pPr>
      <w:r w:rsidRPr="004B5B9C">
        <w:rPr>
          <w:rFonts w:ascii="Bookman Old Style" w:hAnsi="Bookman Old Style"/>
          <w:b/>
          <w:bCs/>
          <w:sz w:val="24"/>
          <w:szCs w:val="24"/>
        </w:rPr>
        <w:t>(Following are to be filled by the concerned vertical and sent to Administration to initiate hiring process)</w:t>
      </w:r>
    </w:p>
    <w:p w:rsidR="00E9129B" w:rsidRPr="004B5B9C" w:rsidRDefault="00E9129B" w:rsidP="00E9129B">
      <w:pPr>
        <w:tabs>
          <w:tab w:val="left" w:pos="2105"/>
        </w:tabs>
        <w:rPr>
          <w:rFonts w:ascii="Bookman Old Style" w:hAnsi="Bookman Old Style"/>
          <w:sz w:val="24"/>
          <w:szCs w:val="24"/>
        </w:rPr>
      </w:pPr>
    </w:p>
    <w:p w:rsidR="00E9129B" w:rsidRPr="004B5B9C" w:rsidRDefault="00E9129B" w:rsidP="00E9129B">
      <w:pPr>
        <w:pStyle w:val="ListParagraph"/>
        <w:numPr>
          <w:ilvl w:val="0"/>
          <w:numId w:val="18"/>
        </w:numPr>
        <w:tabs>
          <w:tab w:val="left" w:pos="2105"/>
        </w:tabs>
        <w:rPr>
          <w:rFonts w:ascii="Bookman Old Style" w:hAnsi="Bookman Old Style"/>
          <w:sz w:val="24"/>
          <w:szCs w:val="24"/>
        </w:rPr>
      </w:pPr>
      <w:r w:rsidRPr="004B5B9C">
        <w:rPr>
          <w:rFonts w:ascii="Bookman Old Style" w:hAnsi="Bookman Old Style"/>
          <w:sz w:val="24"/>
          <w:szCs w:val="24"/>
        </w:rPr>
        <w:t>Name of the Vertical :</w:t>
      </w:r>
    </w:p>
    <w:p w:rsidR="00E9129B" w:rsidRPr="004B5B9C" w:rsidRDefault="00E9129B" w:rsidP="00E9129B">
      <w:pPr>
        <w:pStyle w:val="ListParagraph"/>
        <w:numPr>
          <w:ilvl w:val="0"/>
          <w:numId w:val="18"/>
        </w:numPr>
        <w:tabs>
          <w:tab w:val="left" w:pos="2105"/>
        </w:tabs>
        <w:rPr>
          <w:rFonts w:ascii="Bookman Old Style" w:hAnsi="Bookman Old Style"/>
          <w:sz w:val="24"/>
          <w:szCs w:val="24"/>
        </w:rPr>
      </w:pPr>
      <w:r w:rsidRPr="004B5B9C">
        <w:rPr>
          <w:rFonts w:ascii="Bookman Old Style" w:hAnsi="Bookman Old Style"/>
          <w:sz w:val="24"/>
          <w:szCs w:val="24"/>
        </w:rPr>
        <w:t>Purpose of Assignment:</w:t>
      </w:r>
    </w:p>
    <w:p w:rsidR="00E9129B" w:rsidRPr="004B5B9C" w:rsidRDefault="00E9129B" w:rsidP="00E9129B">
      <w:pPr>
        <w:pStyle w:val="ListParagraph"/>
        <w:numPr>
          <w:ilvl w:val="0"/>
          <w:numId w:val="18"/>
        </w:numPr>
        <w:tabs>
          <w:tab w:val="left" w:pos="2105"/>
        </w:tabs>
        <w:rPr>
          <w:rFonts w:ascii="Bookman Old Style" w:hAnsi="Bookman Old Style"/>
          <w:sz w:val="24"/>
          <w:szCs w:val="24"/>
        </w:rPr>
      </w:pPr>
      <w:r w:rsidRPr="004B5B9C">
        <w:rPr>
          <w:rFonts w:ascii="Bookman Old Style" w:hAnsi="Bookman Old Style"/>
          <w:sz w:val="24"/>
          <w:szCs w:val="24"/>
        </w:rPr>
        <w:t>Duration</w:t>
      </w:r>
    </w:p>
    <w:p w:rsidR="00E9129B" w:rsidRPr="004B5B9C" w:rsidRDefault="00E9129B" w:rsidP="00E9129B">
      <w:pPr>
        <w:pStyle w:val="ListParagraph"/>
        <w:numPr>
          <w:ilvl w:val="0"/>
          <w:numId w:val="18"/>
        </w:numPr>
        <w:tabs>
          <w:tab w:val="left" w:pos="2105"/>
        </w:tabs>
        <w:rPr>
          <w:rFonts w:ascii="Bookman Old Style" w:hAnsi="Bookman Old Style"/>
          <w:sz w:val="24"/>
          <w:szCs w:val="24"/>
        </w:rPr>
      </w:pPr>
      <w:r w:rsidRPr="004B5B9C">
        <w:rPr>
          <w:rFonts w:ascii="Bookman Old Style" w:hAnsi="Bookman Old Style"/>
          <w:sz w:val="24"/>
          <w:szCs w:val="24"/>
        </w:rPr>
        <w:t xml:space="preserve">Tasks Related to Assignment and any other task incidental thereto: </w:t>
      </w:r>
    </w:p>
    <w:p w:rsidR="00E9129B" w:rsidRPr="004B5B9C" w:rsidRDefault="00E9129B" w:rsidP="00E9129B">
      <w:pPr>
        <w:pStyle w:val="ListParagraph"/>
        <w:numPr>
          <w:ilvl w:val="0"/>
          <w:numId w:val="18"/>
        </w:numPr>
        <w:tabs>
          <w:tab w:val="left" w:pos="2105"/>
        </w:tabs>
        <w:rPr>
          <w:rFonts w:ascii="Bookman Old Style" w:hAnsi="Bookman Old Style"/>
          <w:sz w:val="24"/>
          <w:szCs w:val="24"/>
        </w:rPr>
      </w:pPr>
      <w:r w:rsidRPr="004B5B9C">
        <w:rPr>
          <w:rFonts w:ascii="Bookman Old Style" w:hAnsi="Bookman Old Style"/>
          <w:sz w:val="24"/>
          <w:szCs w:val="24"/>
        </w:rPr>
        <w:t xml:space="preserve">Qualifications and Competencies: </w:t>
      </w:r>
    </w:p>
    <w:p w:rsidR="00E9129B" w:rsidRPr="004B5B9C" w:rsidRDefault="00E9129B" w:rsidP="00E9129B">
      <w:pPr>
        <w:pStyle w:val="ListParagraph"/>
        <w:tabs>
          <w:tab w:val="left" w:pos="2105"/>
        </w:tabs>
        <w:rPr>
          <w:rFonts w:ascii="Bookman Old Style" w:hAnsi="Bookman Old Style"/>
          <w:sz w:val="24"/>
          <w:szCs w:val="24"/>
        </w:rPr>
      </w:pPr>
    </w:p>
    <w:p w:rsidR="00E9129B" w:rsidRPr="004B5B9C" w:rsidRDefault="00E9129B" w:rsidP="00E9129B">
      <w:pPr>
        <w:pStyle w:val="ListParagraph"/>
        <w:numPr>
          <w:ilvl w:val="0"/>
          <w:numId w:val="19"/>
        </w:numPr>
        <w:tabs>
          <w:tab w:val="left" w:pos="2105"/>
        </w:tabs>
        <w:rPr>
          <w:rFonts w:ascii="Bookman Old Style" w:hAnsi="Bookman Old Style"/>
          <w:sz w:val="24"/>
          <w:szCs w:val="24"/>
        </w:rPr>
      </w:pPr>
      <w:r w:rsidRPr="004B5B9C">
        <w:rPr>
          <w:rFonts w:ascii="Bookman Old Style" w:hAnsi="Bookman Old Style"/>
          <w:sz w:val="24"/>
          <w:szCs w:val="24"/>
        </w:rPr>
        <w:t>Academic:</w:t>
      </w:r>
    </w:p>
    <w:p w:rsidR="00E9129B" w:rsidRPr="004B5B9C" w:rsidRDefault="00E9129B" w:rsidP="00E9129B">
      <w:pPr>
        <w:pStyle w:val="ListParagraph"/>
        <w:numPr>
          <w:ilvl w:val="0"/>
          <w:numId w:val="19"/>
        </w:numPr>
        <w:tabs>
          <w:tab w:val="left" w:pos="2105"/>
        </w:tabs>
        <w:rPr>
          <w:rFonts w:ascii="Bookman Old Style" w:hAnsi="Bookman Old Style"/>
          <w:sz w:val="24"/>
          <w:szCs w:val="24"/>
        </w:rPr>
      </w:pPr>
      <w:r w:rsidRPr="004B5B9C">
        <w:rPr>
          <w:rFonts w:ascii="Bookman Old Style" w:hAnsi="Bookman Old Style"/>
          <w:sz w:val="24"/>
          <w:szCs w:val="24"/>
        </w:rPr>
        <w:t xml:space="preserve">Work experience: </w:t>
      </w:r>
    </w:p>
    <w:p w:rsidR="00D90F13" w:rsidRPr="004B5B9C" w:rsidRDefault="00D90F13">
      <w:pPr>
        <w:rPr>
          <w:rFonts w:ascii="Bookman Old Style" w:hAnsi="Bookman Old Style"/>
          <w:sz w:val="24"/>
          <w:szCs w:val="24"/>
        </w:rPr>
      </w:pPr>
    </w:p>
    <w:sectPr w:rsidR="00D90F13" w:rsidRPr="004B5B9C" w:rsidSect="00BD2F52">
      <w:pgSz w:w="12240" w:h="15840"/>
      <w:pgMar w:top="993" w:right="1080" w:bottom="15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503" w:rsidRDefault="00302503" w:rsidP="00EC732B">
      <w:pPr>
        <w:spacing w:after="0" w:line="240" w:lineRule="auto"/>
      </w:pPr>
      <w:r>
        <w:separator/>
      </w:r>
    </w:p>
  </w:endnote>
  <w:endnote w:type="continuationSeparator" w:id="1">
    <w:p w:rsidR="00302503" w:rsidRDefault="00302503" w:rsidP="00EC7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503" w:rsidRDefault="00302503" w:rsidP="00EC732B">
      <w:pPr>
        <w:spacing w:after="0" w:line="240" w:lineRule="auto"/>
      </w:pPr>
      <w:r>
        <w:separator/>
      </w:r>
    </w:p>
  </w:footnote>
  <w:footnote w:type="continuationSeparator" w:id="1">
    <w:p w:rsidR="00302503" w:rsidRDefault="00302503" w:rsidP="00EC73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7EA"/>
    <w:multiLevelType w:val="hybridMultilevel"/>
    <w:tmpl w:val="E1D0873A"/>
    <w:lvl w:ilvl="0" w:tplc="29BEA8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F4BD0"/>
    <w:multiLevelType w:val="hybridMultilevel"/>
    <w:tmpl w:val="6E74C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12C79"/>
    <w:multiLevelType w:val="hybridMultilevel"/>
    <w:tmpl w:val="4FACF7BC"/>
    <w:lvl w:ilvl="0" w:tplc="F5C06A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878"/>
    <w:multiLevelType w:val="hybridMultilevel"/>
    <w:tmpl w:val="2D5EF848"/>
    <w:lvl w:ilvl="0" w:tplc="63263D42">
      <w:start w:val="1"/>
      <w:numFmt w:val="decimal"/>
      <w:lvlText w:val="%1."/>
      <w:lvlJc w:val="left"/>
      <w:pPr>
        <w:ind w:left="2487" w:hanging="360"/>
      </w:pPr>
      <w:rPr>
        <w:rFonts w:hint="default"/>
        <w:b/>
        <w:bCs/>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nsid w:val="083E57EA"/>
    <w:multiLevelType w:val="multilevel"/>
    <w:tmpl w:val="D28CD0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7D45A7"/>
    <w:multiLevelType w:val="hybridMultilevel"/>
    <w:tmpl w:val="D4D8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2271D"/>
    <w:multiLevelType w:val="hybridMultilevel"/>
    <w:tmpl w:val="2D62606C"/>
    <w:lvl w:ilvl="0" w:tplc="A93AB466">
      <w:start w:val="1"/>
      <w:numFmt w:val="upp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0A9D4CDE"/>
    <w:multiLevelType w:val="hybridMultilevel"/>
    <w:tmpl w:val="6990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6361AE"/>
    <w:multiLevelType w:val="hybridMultilevel"/>
    <w:tmpl w:val="959C1A5A"/>
    <w:lvl w:ilvl="0" w:tplc="9CE48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301ABD"/>
    <w:multiLevelType w:val="hybridMultilevel"/>
    <w:tmpl w:val="D2382B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66C4573"/>
    <w:multiLevelType w:val="hybridMultilevel"/>
    <w:tmpl w:val="066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22672"/>
    <w:multiLevelType w:val="hybridMultilevel"/>
    <w:tmpl w:val="E3D279B0"/>
    <w:lvl w:ilvl="0" w:tplc="42449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F4330"/>
    <w:multiLevelType w:val="hybridMultilevel"/>
    <w:tmpl w:val="8B14E9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0597D24"/>
    <w:multiLevelType w:val="hybridMultilevel"/>
    <w:tmpl w:val="59521A12"/>
    <w:lvl w:ilvl="0" w:tplc="C56E9C0A">
      <w:start w:val="1"/>
      <w:numFmt w:val="lowerRoman"/>
      <w:lvlText w:val="%1."/>
      <w:lvlJc w:val="left"/>
      <w:pPr>
        <w:ind w:left="635" w:hanging="720"/>
      </w:pPr>
      <w:rPr>
        <w:rFonts w:hint="default"/>
      </w:rPr>
    </w:lvl>
    <w:lvl w:ilvl="1" w:tplc="04090001">
      <w:start w:val="1"/>
      <w:numFmt w:val="bullet"/>
      <w:lvlText w:val=""/>
      <w:lvlJc w:val="left"/>
      <w:pPr>
        <w:ind w:left="995" w:hanging="360"/>
      </w:pPr>
      <w:rPr>
        <w:rFonts w:ascii="Symbol" w:hAnsi="Symbol" w:hint="default"/>
      </w:r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14">
    <w:nsid w:val="328548B3"/>
    <w:multiLevelType w:val="hybridMultilevel"/>
    <w:tmpl w:val="98F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94E32"/>
    <w:multiLevelType w:val="hybridMultilevel"/>
    <w:tmpl w:val="34A2A1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C025623"/>
    <w:multiLevelType w:val="hybridMultilevel"/>
    <w:tmpl w:val="A7607892"/>
    <w:lvl w:ilvl="0" w:tplc="C56E9C0A">
      <w:start w:val="1"/>
      <w:numFmt w:val="lowerRoman"/>
      <w:lvlText w:val="%1."/>
      <w:lvlJc w:val="left"/>
      <w:pPr>
        <w:ind w:left="635" w:hanging="720"/>
      </w:pPr>
      <w:rPr>
        <w:rFonts w:hint="default"/>
      </w:rPr>
    </w:lvl>
    <w:lvl w:ilvl="1" w:tplc="04090019">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17">
    <w:nsid w:val="3F777DD4"/>
    <w:multiLevelType w:val="hybridMultilevel"/>
    <w:tmpl w:val="E23E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E8678F"/>
    <w:multiLevelType w:val="hybridMultilevel"/>
    <w:tmpl w:val="946C83DC"/>
    <w:lvl w:ilvl="0" w:tplc="4C8877C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3041BE"/>
    <w:multiLevelType w:val="hybridMultilevel"/>
    <w:tmpl w:val="D4E0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525C2"/>
    <w:multiLevelType w:val="hybridMultilevel"/>
    <w:tmpl w:val="65169A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A95717C"/>
    <w:multiLevelType w:val="hybridMultilevel"/>
    <w:tmpl w:val="E5D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8950E6"/>
    <w:multiLevelType w:val="hybridMultilevel"/>
    <w:tmpl w:val="7A381B3E"/>
    <w:lvl w:ilvl="0" w:tplc="70260322">
      <w:start w:val="1"/>
      <w:numFmt w:val="lowerRoman"/>
      <w:lvlText w:val="%1."/>
      <w:lvlJc w:val="left"/>
      <w:pPr>
        <w:ind w:left="635" w:hanging="720"/>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23">
    <w:nsid w:val="50C856AD"/>
    <w:multiLevelType w:val="hybridMultilevel"/>
    <w:tmpl w:val="F410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8B6EF1"/>
    <w:multiLevelType w:val="multilevel"/>
    <w:tmpl w:val="0DD88744"/>
    <w:lvl w:ilvl="0">
      <w:start w:val="1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5C6E3B62"/>
    <w:multiLevelType w:val="hybridMultilevel"/>
    <w:tmpl w:val="D7FC64B4"/>
    <w:lvl w:ilvl="0" w:tplc="BE3A339E">
      <w:start w:val="2"/>
      <w:numFmt w:val="lowerRoman"/>
      <w:lvlText w:val="%1."/>
      <w:lvlJc w:val="left"/>
      <w:pPr>
        <w:ind w:left="317" w:hanging="212"/>
      </w:pPr>
      <w:rPr>
        <w:rFonts w:ascii="Calibri" w:eastAsia="Calibri" w:hAnsi="Calibri" w:cs="Calibri" w:hint="default"/>
        <w:b/>
        <w:bCs/>
        <w:i/>
        <w:iCs/>
        <w:spacing w:val="-2"/>
        <w:w w:val="100"/>
        <w:sz w:val="22"/>
        <w:szCs w:val="22"/>
        <w:lang w:val="en-US" w:eastAsia="en-US" w:bidi="ar-SA"/>
      </w:rPr>
    </w:lvl>
    <w:lvl w:ilvl="1" w:tplc="AEFED462">
      <w:numFmt w:val="bullet"/>
      <w:lvlText w:val=""/>
      <w:lvlJc w:val="left"/>
      <w:pPr>
        <w:ind w:left="465" w:hanging="360"/>
      </w:pPr>
      <w:rPr>
        <w:rFonts w:ascii="Symbol" w:eastAsia="Symbol" w:hAnsi="Symbol" w:cs="Symbol" w:hint="default"/>
        <w:b w:val="0"/>
        <w:bCs w:val="0"/>
        <w:i w:val="0"/>
        <w:iCs w:val="0"/>
        <w:spacing w:val="0"/>
        <w:w w:val="100"/>
        <w:sz w:val="22"/>
        <w:szCs w:val="22"/>
        <w:lang w:val="en-US" w:eastAsia="en-US" w:bidi="ar-SA"/>
      </w:rPr>
    </w:lvl>
    <w:lvl w:ilvl="2" w:tplc="4FE46874">
      <w:numFmt w:val="bullet"/>
      <w:lvlText w:val="•"/>
      <w:lvlJc w:val="left"/>
      <w:pPr>
        <w:ind w:left="1000" w:hanging="360"/>
      </w:pPr>
      <w:rPr>
        <w:rFonts w:hint="default"/>
        <w:lang w:val="en-US" w:eastAsia="en-US" w:bidi="ar-SA"/>
      </w:rPr>
    </w:lvl>
    <w:lvl w:ilvl="3" w:tplc="A88EEAC6">
      <w:numFmt w:val="bullet"/>
      <w:lvlText w:val="•"/>
      <w:lvlJc w:val="left"/>
      <w:pPr>
        <w:ind w:left="1540" w:hanging="360"/>
      </w:pPr>
      <w:rPr>
        <w:rFonts w:hint="default"/>
        <w:lang w:val="en-US" w:eastAsia="en-US" w:bidi="ar-SA"/>
      </w:rPr>
    </w:lvl>
    <w:lvl w:ilvl="4" w:tplc="591C0634">
      <w:numFmt w:val="bullet"/>
      <w:lvlText w:val="•"/>
      <w:lvlJc w:val="left"/>
      <w:pPr>
        <w:ind w:left="2081" w:hanging="360"/>
      </w:pPr>
      <w:rPr>
        <w:rFonts w:hint="default"/>
        <w:lang w:val="en-US" w:eastAsia="en-US" w:bidi="ar-SA"/>
      </w:rPr>
    </w:lvl>
    <w:lvl w:ilvl="5" w:tplc="7862CDE8">
      <w:numFmt w:val="bullet"/>
      <w:lvlText w:val="•"/>
      <w:lvlJc w:val="left"/>
      <w:pPr>
        <w:ind w:left="2621" w:hanging="360"/>
      </w:pPr>
      <w:rPr>
        <w:rFonts w:hint="default"/>
        <w:lang w:val="en-US" w:eastAsia="en-US" w:bidi="ar-SA"/>
      </w:rPr>
    </w:lvl>
    <w:lvl w:ilvl="6" w:tplc="F488C02E">
      <w:numFmt w:val="bullet"/>
      <w:lvlText w:val="•"/>
      <w:lvlJc w:val="left"/>
      <w:pPr>
        <w:ind w:left="3162" w:hanging="360"/>
      </w:pPr>
      <w:rPr>
        <w:rFonts w:hint="default"/>
        <w:lang w:val="en-US" w:eastAsia="en-US" w:bidi="ar-SA"/>
      </w:rPr>
    </w:lvl>
    <w:lvl w:ilvl="7" w:tplc="4A06553E">
      <w:numFmt w:val="bullet"/>
      <w:lvlText w:val="•"/>
      <w:lvlJc w:val="left"/>
      <w:pPr>
        <w:ind w:left="3702" w:hanging="360"/>
      </w:pPr>
      <w:rPr>
        <w:rFonts w:hint="default"/>
        <w:lang w:val="en-US" w:eastAsia="en-US" w:bidi="ar-SA"/>
      </w:rPr>
    </w:lvl>
    <w:lvl w:ilvl="8" w:tplc="B706F828">
      <w:numFmt w:val="bullet"/>
      <w:lvlText w:val="•"/>
      <w:lvlJc w:val="left"/>
      <w:pPr>
        <w:ind w:left="4243" w:hanging="360"/>
      </w:pPr>
      <w:rPr>
        <w:rFonts w:hint="default"/>
        <w:lang w:val="en-US" w:eastAsia="en-US" w:bidi="ar-SA"/>
      </w:rPr>
    </w:lvl>
  </w:abstractNum>
  <w:abstractNum w:abstractNumId="26">
    <w:nsid w:val="61A24143"/>
    <w:multiLevelType w:val="hybridMultilevel"/>
    <w:tmpl w:val="CBD8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735099"/>
    <w:multiLevelType w:val="multilevel"/>
    <w:tmpl w:val="5AEA29AE"/>
    <w:lvl w:ilvl="0">
      <w:start w:val="6"/>
      <w:numFmt w:val="decimal"/>
      <w:lvlText w:val="%1."/>
      <w:lvlJc w:val="left"/>
      <w:pPr>
        <w:ind w:left="2160" w:hanging="360"/>
      </w:pPr>
      <w:rPr>
        <w:rFonts w:hint="default"/>
      </w:rPr>
    </w:lvl>
    <w:lvl w:ilvl="1">
      <w:start w:val="1"/>
      <w:numFmt w:val="decimal"/>
      <w:isLgl/>
      <w:lvlText w:val="%1.%2"/>
      <w:lvlJc w:val="left"/>
      <w:pPr>
        <w:ind w:left="510" w:hanging="51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8">
    <w:nsid w:val="6C194DD2"/>
    <w:multiLevelType w:val="hybridMultilevel"/>
    <w:tmpl w:val="3EC8EF14"/>
    <w:lvl w:ilvl="0" w:tplc="0409001B">
      <w:start w:val="1"/>
      <w:numFmt w:val="lowerRoman"/>
      <w:lvlText w:val="%1."/>
      <w:lvlJc w:val="right"/>
      <w:pPr>
        <w:ind w:left="1355" w:hanging="360"/>
      </w:p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29">
    <w:nsid w:val="6D885328"/>
    <w:multiLevelType w:val="hybridMultilevel"/>
    <w:tmpl w:val="DC5A2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0A2392C"/>
    <w:multiLevelType w:val="hybridMultilevel"/>
    <w:tmpl w:val="1F020B5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1B861E6"/>
    <w:multiLevelType w:val="multilevel"/>
    <w:tmpl w:val="B6B4BA30"/>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739917DE"/>
    <w:multiLevelType w:val="hybridMultilevel"/>
    <w:tmpl w:val="C1987A7E"/>
    <w:lvl w:ilvl="0" w:tplc="9236CD8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7E7D38"/>
    <w:multiLevelType w:val="hybridMultilevel"/>
    <w:tmpl w:val="5F98E768"/>
    <w:lvl w:ilvl="0" w:tplc="2FC4D90A">
      <w:start w:val="3"/>
      <w:numFmt w:val="lowerRoman"/>
      <w:lvlText w:val="%1."/>
      <w:lvlJc w:val="left"/>
      <w:pPr>
        <w:ind w:left="374" w:hanging="269"/>
      </w:pPr>
      <w:rPr>
        <w:rFonts w:ascii="Calibri" w:eastAsia="Calibri" w:hAnsi="Calibri" w:cs="Calibri" w:hint="default"/>
        <w:b/>
        <w:bCs/>
        <w:i/>
        <w:iCs/>
        <w:spacing w:val="-2"/>
        <w:w w:val="100"/>
        <w:sz w:val="22"/>
        <w:szCs w:val="22"/>
        <w:lang w:val="en-US" w:eastAsia="en-US" w:bidi="ar-SA"/>
      </w:rPr>
    </w:lvl>
    <w:lvl w:ilvl="1" w:tplc="DC82EB26">
      <w:numFmt w:val="bullet"/>
      <w:lvlText w:val=""/>
      <w:lvlJc w:val="left"/>
      <w:pPr>
        <w:ind w:left="465" w:hanging="360"/>
      </w:pPr>
      <w:rPr>
        <w:rFonts w:ascii="Symbol" w:eastAsia="Symbol" w:hAnsi="Symbol" w:cs="Symbol" w:hint="default"/>
        <w:b w:val="0"/>
        <w:bCs w:val="0"/>
        <w:i w:val="0"/>
        <w:iCs w:val="0"/>
        <w:spacing w:val="0"/>
        <w:w w:val="100"/>
        <w:sz w:val="22"/>
        <w:szCs w:val="22"/>
        <w:lang w:val="en-US" w:eastAsia="en-US" w:bidi="ar-SA"/>
      </w:rPr>
    </w:lvl>
    <w:lvl w:ilvl="2" w:tplc="B994DD76">
      <w:numFmt w:val="bullet"/>
      <w:lvlText w:val="•"/>
      <w:lvlJc w:val="left"/>
      <w:pPr>
        <w:ind w:left="1000" w:hanging="360"/>
      </w:pPr>
      <w:rPr>
        <w:rFonts w:hint="default"/>
        <w:lang w:val="en-US" w:eastAsia="en-US" w:bidi="ar-SA"/>
      </w:rPr>
    </w:lvl>
    <w:lvl w:ilvl="3" w:tplc="73D672BE">
      <w:numFmt w:val="bullet"/>
      <w:lvlText w:val="•"/>
      <w:lvlJc w:val="left"/>
      <w:pPr>
        <w:ind w:left="1540" w:hanging="360"/>
      </w:pPr>
      <w:rPr>
        <w:rFonts w:hint="default"/>
        <w:lang w:val="en-US" w:eastAsia="en-US" w:bidi="ar-SA"/>
      </w:rPr>
    </w:lvl>
    <w:lvl w:ilvl="4" w:tplc="5F523B04">
      <w:numFmt w:val="bullet"/>
      <w:lvlText w:val="•"/>
      <w:lvlJc w:val="left"/>
      <w:pPr>
        <w:ind w:left="2081" w:hanging="360"/>
      </w:pPr>
      <w:rPr>
        <w:rFonts w:hint="default"/>
        <w:lang w:val="en-US" w:eastAsia="en-US" w:bidi="ar-SA"/>
      </w:rPr>
    </w:lvl>
    <w:lvl w:ilvl="5" w:tplc="84288846">
      <w:numFmt w:val="bullet"/>
      <w:lvlText w:val="•"/>
      <w:lvlJc w:val="left"/>
      <w:pPr>
        <w:ind w:left="2621" w:hanging="360"/>
      </w:pPr>
      <w:rPr>
        <w:rFonts w:hint="default"/>
        <w:lang w:val="en-US" w:eastAsia="en-US" w:bidi="ar-SA"/>
      </w:rPr>
    </w:lvl>
    <w:lvl w:ilvl="6" w:tplc="63F4FEDE">
      <w:numFmt w:val="bullet"/>
      <w:lvlText w:val="•"/>
      <w:lvlJc w:val="left"/>
      <w:pPr>
        <w:ind w:left="3162" w:hanging="360"/>
      </w:pPr>
      <w:rPr>
        <w:rFonts w:hint="default"/>
        <w:lang w:val="en-US" w:eastAsia="en-US" w:bidi="ar-SA"/>
      </w:rPr>
    </w:lvl>
    <w:lvl w:ilvl="7" w:tplc="2430B376">
      <w:numFmt w:val="bullet"/>
      <w:lvlText w:val="•"/>
      <w:lvlJc w:val="left"/>
      <w:pPr>
        <w:ind w:left="3702" w:hanging="360"/>
      </w:pPr>
      <w:rPr>
        <w:rFonts w:hint="default"/>
        <w:lang w:val="en-US" w:eastAsia="en-US" w:bidi="ar-SA"/>
      </w:rPr>
    </w:lvl>
    <w:lvl w:ilvl="8" w:tplc="2662E398">
      <w:numFmt w:val="bullet"/>
      <w:lvlText w:val="•"/>
      <w:lvlJc w:val="left"/>
      <w:pPr>
        <w:ind w:left="4243" w:hanging="360"/>
      </w:pPr>
      <w:rPr>
        <w:rFonts w:hint="default"/>
        <w:lang w:val="en-US" w:eastAsia="en-US" w:bidi="ar-SA"/>
      </w:rPr>
    </w:lvl>
  </w:abstractNum>
  <w:num w:numId="1">
    <w:abstractNumId w:val="3"/>
  </w:num>
  <w:num w:numId="2">
    <w:abstractNumId w:val="11"/>
  </w:num>
  <w:num w:numId="3">
    <w:abstractNumId w:val="32"/>
  </w:num>
  <w:num w:numId="4">
    <w:abstractNumId w:val="2"/>
  </w:num>
  <w:num w:numId="5">
    <w:abstractNumId w:val="18"/>
  </w:num>
  <w:num w:numId="6">
    <w:abstractNumId w:val="12"/>
  </w:num>
  <w:num w:numId="7">
    <w:abstractNumId w:val="6"/>
  </w:num>
  <w:num w:numId="8">
    <w:abstractNumId w:val="20"/>
  </w:num>
  <w:num w:numId="9">
    <w:abstractNumId w:val="9"/>
  </w:num>
  <w:num w:numId="10">
    <w:abstractNumId w:val="10"/>
  </w:num>
  <w:num w:numId="11">
    <w:abstractNumId w:val="30"/>
  </w:num>
  <w:num w:numId="12">
    <w:abstractNumId w:val="15"/>
  </w:num>
  <w:num w:numId="13">
    <w:abstractNumId w:val="4"/>
  </w:num>
  <w:num w:numId="14">
    <w:abstractNumId w:val="31"/>
  </w:num>
  <w:num w:numId="15">
    <w:abstractNumId w:val="24"/>
  </w:num>
  <w:num w:numId="16">
    <w:abstractNumId w:val="27"/>
  </w:num>
  <w:num w:numId="17">
    <w:abstractNumId w:val="0"/>
  </w:num>
  <w:num w:numId="18">
    <w:abstractNumId w:val="1"/>
  </w:num>
  <w:num w:numId="19">
    <w:abstractNumId w:val="8"/>
  </w:num>
  <w:num w:numId="20">
    <w:abstractNumId w:val="33"/>
  </w:num>
  <w:num w:numId="21">
    <w:abstractNumId w:val="25"/>
  </w:num>
  <w:num w:numId="22">
    <w:abstractNumId w:val="22"/>
  </w:num>
  <w:num w:numId="23">
    <w:abstractNumId w:val="26"/>
  </w:num>
  <w:num w:numId="24">
    <w:abstractNumId w:val="16"/>
  </w:num>
  <w:num w:numId="25">
    <w:abstractNumId w:val="28"/>
  </w:num>
  <w:num w:numId="26">
    <w:abstractNumId w:val="7"/>
  </w:num>
  <w:num w:numId="27">
    <w:abstractNumId w:val="13"/>
  </w:num>
  <w:num w:numId="28">
    <w:abstractNumId w:val="23"/>
  </w:num>
  <w:num w:numId="29">
    <w:abstractNumId w:val="29"/>
  </w:num>
  <w:num w:numId="30">
    <w:abstractNumId w:val="17"/>
  </w:num>
  <w:num w:numId="31">
    <w:abstractNumId w:val="19"/>
  </w:num>
  <w:num w:numId="32">
    <w:abstractNumId w:val="21"/>
  </w:num>
  <w:num w:numId="33">
    <w:abstractNumId w:val="14"/>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rsids>
    <w:rsidRoot w:val="00DE39E2"/>
    <w:rsid w:val="000036BD"/>
    <w:rsid w:val="00012C06"/>
    <w:rsid w:val="00012E7A"/>
    <w:rsid w:val="00022579"/>
    <w:rsid w:val="000300C8"/>
    <w:rsid w:val="000336EF"/>
    <w:rsid w:val="00045FC4"/>
    <w:rsid w:val="00046B2D"/>
    <w:rsid w:val="00073438"/>
    <w:rsid w:val="00074357"/>
    <w:rsid w:val="000831BF"/>
    <w:rsid w:val="000A01BB"/>
    <w:rsid w:val="000A42A5"/>
    <w:rsid w:val="000B2B07"/>
    <w:rsid w:val="000C2E56"/>
    <w:rsid w:val="000D0866"/>
    <w:rsid w:val="000E7FD4"/>
    <w:rsid w:val="000F30EF"/>
    <w:rsid w:val="00113D4F"/>
    <w:rsid w:val="00114B3C"/>
    <w:rsid w:val="00126810"/>
    <w:rsid w:val="001729EC"/>
    <w:rsid w:val="001920E7"/>
    <w:rsid w:val="00193044"/>
    <w:rsid w:val="001938F7"/>
    <w:rsid w:val="00196F13"/>
    <w:rsid w:val="001A5DAD"/>
    <w:rsid w:val="001B389C"/>
    <w:rsid w:val="001C106F"/>
    <w:rsid w:val="001D6BB8"/>
    <w:rsid w:val="00205C76"/>
    <w:rsid w:val="00217710"/>
    <w:rsid w:val="00244777"/>
    <w:rsid w:val="00246D5E"/>
    <w:rsid w:val="00271ACA"/>
    <w:rsid w:val="00272AFE"/>
    <w:rsid w:val="00277028"/>
    <w:rsid w:val="0028255B"/>
    <w:rsid w:val="002D27E3"/>
    <w:rsid w:val="002E1840"/>
    <w:rsid w:val="00302503"/>
    <w:rsid w:val="00315CB2"/>
    <w:rsid w:val="00336280"/>
    <w:rsid w:val="00340DCC"/>
    <w:rsid w:val="00347D7C"/>
    <w:rsid w:val="00361F1D"/>
    <w:rsid w:val="00376671"/>
    <w:rsid w:val="00386FDD"/>
    <w:rsid w:val="0038778F"/>
    <w:rsid w:val="003B03D0"/>
    <w:rsid w:val="003B68E3"/>
    <w:rsid w:val="003C089A"/>
    <w:rsid w:val="003F032C"/>
    <w:rsid w:val="003F4ADB"/>
    <w:rsid w:val="003F6227"/>
    <w:rsid w:val="00404E86"/>
    <w:rsid w:val="0043081A"/>
    <w:rsid w:val="00431315"/>
    <w:rsid w:val="00447277"/>
    <w:rsid w:val="0048713C"/>
    <w:rsid w:val="004960A7"/>
    <w:rsid w:val="004B2EA8"/>
    <w:rsid w:val="004B5B9C"/>
    <w:rsid w:val="004D2466"/>
    <w:rsid w:val="004D41A4"/>
    <w:rsid w:val="004E02B0"/>
    <w:rsid w:val="004F7A71"/>
    <w:rsid w:val="00503BAE"/>
    <w:rsid w:val="00561029"/>
    <w:rsid w:val="005653D1"/>
    <w:rsid w:val="00566614"/>
    <w:rsid w:val="005C00F9"/>
    <w:rsid w:val="005C51E0"/>
    <w:rsid w:val="005D1AC5"/>
    <w:rsid w:val="005D737D"/>
    <w:rsid w:val="005F1784"/>
    <w:rsid w:val="006023A5"/>
    <w:rsid w:val="006174BA"/>
    <w:rsid w:val="006176F2"/>
    <w:rsid w:val="00623465"/>
    <w:rsid w:val="006434B0"/>
    <w:rsid w:val="00650B75"/>
    <w:rsid w:val="0066163B"/>
    <w:rsid w:val="00661CDA"/>
    <w:rsid w:val="006701A0"/>
    <w:rsid w:val="006A3733"/>
    <w:rsid w:val="006A65F0"/>
    <w:rsid w:val="006D6DC6"/>
    <w:rsid w:val="006E0F04"/>
    <w:rsid w:val="00701627"/>
    <w:rsid w:val="00705D78"/>
    <w:rsid w:val="00706BA3"/>
    <w:rsid w:val="00712870"/>
    <w:rsid w:val="00731902"/>
    <w:rsid w:val="00735082"/>
    <w:rsid w:val="007742C3"/>
    <w:rsid w:val="007A2C88"/>
    <w:rsid w:val="007C50CC"/>
    <w:rsid w:val="007F0DF4"/>
    <w:rsid w:val="007F7860"/>
    <w:rsid w:val="00801A7A"/>
    <w:rsid w:val="00816687"/>
    <w:rsid w:val="00830464"/>
    <w:rsid w:val="0083602E"/>
    <w:rsid w:val="008447AD"/>
    <w:rsid w:val="008705E1"/>
    <w:rsid w:val="0087087A"/>
    <w:rsid w:val="00880F52"/>
    <w:rsid w:val="00883655"/>
    <w:rsid w:val="00887B4A"/>
    <w:rsid w:val="008C6CFF"/>
    <w:rsid w:val="008D6094"/>
    <w:rsid w:val="008F5E9D"/>
    <w:rsid w:val="009115A3"/>
    <w:rsid w:val="00916CC8"/>
    <w:rsid w:val="0093593E"/>
    <w:rsid w:val="00936354"/>
    <w:rsid w:val="009527DE"/>
    <w:rsid w:val="00966D8C"/>
    <w:rsid w:val="00970452"/>
    <w:rsid w:val="00976BA2"/>
    <w:rsid w:val="00981FC1"/>
    <w:rsid w:val="009844D7"/>
    <w:rsid w:val="00986D6D"/>
    <w:rsid w:val="009A1285"/>
    <w:rsid w:val="009B5656"/>
    <w:rsid w:val="009C2818"/>
    <w:rsid w:val="009D0C94"/>
    <w:rsid w:val="009D163B"/>
    <w:rsid w:val="00A1022E"/>
    <w:rsid w:val="00A103BA"/>
    <w:rsid w:val="00A1375C"/>
    <w:rsid w:val="00A22A91"/>
    <w:rsid w:val="00A23490"/>
    <w:rsid w:val="00A434EF"/>
    <w:rsid w:val="00A54EB3"/>
    <w:rsid w:val="00A728AD"/>
    <w:rsid w:val="00A732AC"/>
    <w:rsid w:val="00A93F0B"/>
    <w:rsid w:val="00AB6D92"/>
    <w:rsid w:val="00AC7706"/>
    <w:rsid w:val="00AC7A99"/>
    <w:rsid w:val="00AD17FA"/>
    <w:rsid w:val="00AE54F6"/>
    <w:rsid w:val="00AF6DB5"/>
    <w:rsid w:val="00B06E90"/>
    <w:rsid w:val="00B21A21"/>
    <w:rsid w:val="00B27FBD"/>
    <w:rsid w:val="00B3049D"/>
    <w:rsid w:val="00B36656"/>
    <w:rsid w:val="00B37DDA"/>
    <w:rsid w:val="00B45830"/>
    <w:rsid w:val="00B900ED"/>
    <w:rsid w:val="00BA325B"/>
    <w:rsid w:val="00BD2F52"/>
    <w:rsid w:val="00BD6CA6"/>
    <w:rsid w:val="00BD7AB5"/>
    <w:rsid w:val="00BE4B61"/>
    <w:rsid w:val="00BE6632"/>
    <w:rsid w:val="00BE7926"/>
    <w:rsid w:val="00C11A49"/>
    <w:rsid w:val="00C151A9"/>
    <w:rsid w:val="00C157B1"/>
    <w:rsid w:val="00C2448A"/>
    <w:rsid w:val="00C37A47"/>
    <w:rsid w:val="00C60B51"/>
    <w:rsid w:val="00C62D21"/>
    <w:rsid w:val="00C838CF"/>
    <w:rsid w:val="00C91BBD"/>
    <w:rsid w:val="00CA1EA4"/>
    <w:rsid w:val="00CB65CF"/>
    <w:rsid w:val="00CC09B1"/>
    <w:rsid w:val="00CE2727"/>
    <w:rsid w:val="00CE4542"/>
    <w:rsid w:val="00CE75F5"/>
    <w:rsid w:val="00D13E41"/>
    <w:rsid w:val="00D146A9"/>
    <w:rsid w:val="00D26C0E"/>
    <w:rsid w:val="00D42B94"/>
    <w:rsid w:val="00D51122"/>
    <w:rsid w:val="00D607C6"/>
    <w:rsid w:val="00D640BE"/>
    <w:rsid w:val="00D73403"/>
    <w:rsid w:val="00D7622B"/>
    <w:rsid w:val="00D90A01"/>
    <w:rsid w:val="00D90F13"/>
    <w:rsid w:val="00DC2F49"/>
    <w:rsid w:val="00DC511F"/>
    <w:rsid w:val="00DE1CC7"/>
    <w:rsid w:val="00DE39E2"/>
    <w:rsid w:val="00DF49F7"/>
    <w:rsid w:val="00E02F41"/>
    <w:rsid w:val="00E2024E"/>
    <w:rsid w:val="00E437A1"/>
    <w:rsid w:val="00E62A9D"/>
    <w:rsid w:val="00E9129B"/>
    <w:rsid w:val="00E95229"/>
    <w:rsid w:val="00EC293D"/>
    <w:rsid w:val="00EC732B"/>
    <w:rsid w:val="00ED5607"/>
    <w:rsid w:val="00F24DA5"/>
    <w:rsid w:val="00F54CC5"/>
    <w:rsid w:val="00F66788"/>
    <w:rsid w:val="00F80BF4"/>
    <w:rsid w:val="00FC4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DA5"/>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39E2"/>
    <w:pPr>
      <w:spacing w:after="0" w:line="240" w:lineRule="auto"/>
    </w:pPr>
    <w:rPr>
      <w:rFonts w:ascii="Calibri" w:eastAsia="SimSun" w:hAnsi="Calibri" w:cs="Times New Roman"/>
      <w:szCs w:val="22"/>
      <w:lang w:bidi="ar-SA"/>
    </w:rPr>
  </w:style>
  <w:style w:type="paragraph" w:styleId="Title">
    <w:name w:val="Title"/>
    <w:basedOn w:val="Normal"/>
    <w:link w:val="TitleChar"/>
    <w:qFormat/>
    <w:rsid w:val="00DE39E2"/>
    <w:pPr>
      <w:spacing w:after="0" w:line="240" w:lineRule="auto"/>
      <w:jc w:val="center"/>
    </w:pPr>
    <w:rPr>
      <w:rFonts w:ascii="Book Antiqua" w:eastAsia="Times New Roman" w:hAnsi="Book Antiqua"/>
      <w:b/>
      <w:bCs/>
      <w:sz w:val="32"/>
      <w:szCs w:val="24"/>
    </w:rPr>
  </w:style>
  <w:style w:type="character" w:customStyle="1" w:styleId="TitleChar">
    <w:name w:val="Title Char"/>
    <w:basedOn w:val="DefaultParagraphFont"/>
    <w:link w:val="Title"/>
    <w:rsid w:val="00DE39E2"/>
    <w:rPr>
      <w:rFonts w:ascii="Book Antiqua" w:eastAsia="Times New Roman" w:hAnsi="Book Antiqua" w:cs="Times New Roman"/>
      <w:b/>
      <w:bCs/>
      <w:sz w:val="32"/>
      <w:szCs w:val="24"/>
      <w:lang w:bidi="ar-SA"/>
    </w:rPr>
  </w:style>
  <w:style w:type="table" w:styleId="TableGrid">
    <w:name w:val="Table Grid"/>
    <w:basedOn w:val="TableNormal"/>
    <w:uiPriority w:val="59"/>
    <w:rsid w:val="00A234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A1285"/>
    <w:pPr>
      <w:ind w:left="720"/>
      <w:contextualSpacing/>
    </w:pPr>
  </w:style>
  <w:style w:type="paragraph" w:styleId="Header">
    <w:name w:val="header"/>
    <w:basedOn w:val="Normal"/>
    <w:link w:val="HeaderChar"/>
    <w:uiPriority w:val="99"/>
    <w:semiHidden/>
    <w:unhideWhenUsed/>
    <w:rsid w:val="00EC73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732B"/>
    <w:rPr>
      <w:rFonts w:ascii="Calibri" w:eastAsia="Calibri" w:hAnsi="Calibri" w:cs="Times New Roman"/>
      <w:szCs w:val="22"/>
      <w:lang w:bidi="ar-SA"/>
    </w:rPr>
  </w:style>
  <w:style w:type="paragraph" w:styleId="Footer">
    <w:name w:val="footer"/>
    <w:basedOn w:val="Normal"/>
    <w:link w:val="FooterChar"/>
    <w:uiPriority w:val="99"/>
    <w:semiHidden/>
    <w:unhideWhenUsed/>
    <w:rsid w:val="00EC73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732B"/>
    <w:rPr>
      <w:rFonts w:ascii="Calibri" w:eastAsia="Calibri" w:hAnsi="Calibri" w:cs="Times New Roman"/>
      <w:szCs w:val="22"/>
      <w:lang w:bidi="ar-SA"/>
    </w:rPr>
  </w:style>
  <w:style w:type="paragraph" w:customStyle="1" w:styleId="TableParagraph">
    <w:name w:val="Table Paragraph"/>
    <w:basedOn w:val="Normal"/>
    <w:uiPriority w:val="1"/>
    <w:qFormat/>
    <w:rsid w:val="00A1022E"/>
    <w:pPr>
      <w:widowControl w:val="0"/>
      <w:autoSpaceDE w:val="0"/>
      <w:autoSpaceDN w:val="0"/>
      <w:spacing w:after="0" w:line="240" w:lineRule="auto"/>
      <w:ind w:left="105"/>
      <w:jc w:val="both"/>
    </w:pPr>
    <w:rPr>
      <w:rFonts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SUDIPTA</dc:creator>
  <cp:lastModifiedBy>admin</cp:lastModifiedBy>
  <cp:revision>3</cp:revision>
  <cp:lastPrinted>2025-06-20T08:50:00Z</cp:lastPrinted>
  <dcterms:created xsi:type="dcterms:W3CDTF">2025-06-20T08:37:00Z</dcterms:created>
  <dcterms:modified xsi:type="dcterms:W3CDTF">2025-06-20T08:51:00Z</dcterms:modified>
</cp:coreProperties>
</file>